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BBF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313" w:afterLines="100" w:afterAutospacing="0" w:line="560" w:lineRule="exact"/>
        <w:ind w:right="74" w:firstLine="1320" w:firstLineChars="300"/>
        <w:jc w:val="left"/>
        <w:textAlignment w:val="auto"/>
        <w:rPr>
          <w:rFonts w:hint="default"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学位论文答辩相关工作要求</w:t>
      </w:r>
    </w:p>
    <w:p w14:paraId="6EC46B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lang w:val="en-US" w:eastAsia="zh-CN"/>
        </w:rPr>
        <w:t>一、</w:t>
      </w:r>
      <w:r>
        <w:rPr>
          <w:rFonts w:hint="eastAsia" w:ascii="黑体" w:hAnsi="黑体" w:eastAsia="黑体" w:cs="黑体"/>
          <w:i w:val="0"/>
          <w:iCs w:val="0"/>
          <w:caps w:val="0"/>
          <w:color w:val="auto"/>
          <w:spacing w:val="0"/>
          <w:sz w:val="32"/>
          <w:szCs w:val="32"/>
          <w:shd w:val="clear" w:fill="FFFFFF"/>
        </w:rPr>
        <w:t>答辩审批</w:t>
      </w:r>
    </w:p>
    <w:p w14:paraId="3F882F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1.硕士研究生答辩委员会组成经研究生培养单位审核后，由分会负责审批。</w:t>
      </w:r>
    </w:p>
    <w:p w14:paraId="0C1357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2.博士研究生答辩委员会组成经研究生培养单位审核、分会审查后，由学位办负责审批。</w:t>
      </w:r>
    </w:p>
    <w:p w14:paraId="2FBEB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3.答辩审批工作均在研究生教育教学信息管理系统中完成</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操作步骤见《答辩工作流程》及《操作指南》（指南分为：学生端、导师端、秘书端、副院长端、分会主席端）</w:t>
      </w:r>
      <w:r>
        <w:rPr>
          <w:rFonts w:hint="eastAsia" w:ascii="仿宋" w:hAnsi="仿宋" w:eastAsia="仿宋" w:cs="仿宋"/>
          <w:i w:val="0"/>
          <w:iCs w:val="0"/>
          <w:caps w:val="0"/>
          <w:color w:val="auto"/>
          <w:spacing w:val="0"/>
          <w:sz w:val="32"/>
          <w:szCs w:val="32"/>
          <w:shd w:val="clear" w:fill="FFFFFF"/>
        </w:rPr>
        <w:t>。</w:t>
      </w:r>
    </w:p>
    <w:p w14:paraId="732212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.博士研究生</w:t>
      </w:r>
      <w:r>
        <w:rPr>
          <w:rFonts w:hint="eastAsia" w:ascii="仿宋" w:hAnsi="仿宋" w:eastAsia="仿宋" w:cs="仿宋"/>
          <w:i w:val="0"/>
          <w:iCs w:val="0"/>
          <w:caps w:val="0"/>
          <w:color w:val="auto"/>
          <w:spacing w:val="0"/>
          <w:sz w:val="32"/>
          <w:szCs w:val="32"/>
          <w:shd w:val="clear" w:fill="FFFFFF"/>
          <w:lang w:val="en-US" w:eastAsia="zh-CN"/>
        </w:rPr>
        <w:t>的答辩</w:t>
      </w:r>
      <w:r>
        <w:rPr>
          <w:rFonts w:hint="eastAsia" w:ascii="仿宋" w:hAnsi="仿宋" w:eastAsia="仿宋" w:cs="仿宋"/>
          <w:i w:val="0"/>
          <w:iCs w:val="0"/>
          <w:caps w:val="0"/>
          <w:color w:val="auto"/>
          <w:spacing w:val="0"/>
          <w:sz w:val="32"/>
          <w:szCs w:val="32"/>
          <w:shd w:val="clear" w:fill="FFFFFF"/>
        </w:rPr>
        <w:t>审批</w:t>
      </w:r>
      <w:r>
        <w:rPr>
          <w:rFonts w:hint="eastAsia" w:ascii="仿宋" w:hAnsi="仿宋" w:eastAsia="仿宋" w:cs="仿宋"/>
          <w:i w:val="0"/>
          <w:iCs w:val="0"/>
          <w:caps w:val="0"/>
          <w:color w:val="auto"/>
          <w:spacing w:val="0"/>
          <w:sz w:val="32"/>
          <w:szCs w:val="32"/>
          <w:shd w:val="clear" w:fill="FFFFFF"/>
          <w:lang w:val="en-US" w:eastAsia="zh-CN"/>
        </w:rPr>
        <w:t>通过后</w:t>
      </w:r>
      <w:r>
        <w:rPr>
          <w:rFonts w:hint="eastAsia" w:ascii="仿宋" w:hAnsi="仿宋" w:eastAsia="仿宋" w:cs="仿宋"/>
          <w:i w:val="0"/>
          <w:iCs w:val="0"/>
          <w:caps w:val="0"/>
          <w:color w:val="auto"/>
          <w:spacing w:val="0"/>
          <w:sz w:val="32"/>
          <w:szCs w:val="32"/>
          <w:shd w:val="clear" w:fill="FFFFFF"/>
        </w:rPr>
        <w:t>方可领取答辩表决票。</w:t>
      </w:r>
    </w:p>
    <w:p w14:paraId="1BA26D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二、答辩委员会组成</w:t>
      </w:r>
    </w:p>
    <w:p w14:paraId="686EF5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highlight w:val="none"/>
          <w:shd w:val="clear" w:fill="FFFFFF"/>
          <w:lang w:val="en-US" w:eastAsia="zh-CN"/>
        </w:rPr>
      </w:pPr>
      <w:r>
        <w:rPr>
          <w:rFonts w:hint="eastAsia" w:ascii="仿宋" w:hAnsi="仿宋" w:eastAsia="仿宋" w:cs="仿宋"/>
          <w:i w:val="0"/>
          <w:iCs w:val="0"/>
          <w:caps w:val="0"/>
          <w:color w:val="auto"/>
          <w:spacing w:val="0"/>
          <w:sz w:val="32"/>
          <w:szCs w:val="32"/>
          <w:shd w:val="clear" w:fill="FFFFFF"/>
        </w:rPr>
        <w:t>博士</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硕士</w:t>
      </w:r>
      <w:r>
        <w:rPr>
          <w:rFonts w:hint="eastAsia" w:ascii="仿宋" w:hAnsi="仿宋" w:eastAsia="仿宋" w:cs="仿宋"/>
          <w:i w:val="0"/>
          <w:iCs w:val="0"/>
          <w:caps w:val="0"/>
          <w:color w:val="auto"/>
          <w:spacing w:val="0"/>
          <w:sz w:val="32"/>
          <w:szCs w:val="32"/>
          <w:shd w:val="clear" w:fill="FFFFFF"/>
        </w:rPr>
        <w:t>学位论文答辩委员会</w:t>
      </w:r>
      <w:r>
        <w:rPr>
          <w:rFonts w:hint="eastAsia" w:ascii="仿宋" w:hAnsi="仿宋" w:eastAsia="仿宋" w:cs="仿宋"/>
          <w:i w:val="0"/>
          <w:iCs w:val="0"/>
          <w:caps w:val="0"/>
          <w:color w:val="auto"/>
          <w:spacing w:val="0"/>
          <w:sz w:val="32"/>
          <w:szCs w:val="32"/>
          <w:shd w:val="clear" w:fill="FFFFFF"/>
          <w:lang w:val="en-US" w:eastAsia="zh-CN"/>
        </w:rPr>
        <w:t>组成的相关要求参见</w:t>
      </w:r>
      <w:r>
        <w:rPr>
          <w:rFonts w:hint="eastAsia" w:ascii="仿宋" w:hAnsi="仿宋" w:eastAsia="仿宋" w:cs="仿宋"/>
          <w:i w:val="0"/>
          <w:iCs w:val="0"/>
          <w:caps w:val="0"/>
          <w:color w:val="auto"/>
          <w:spacing w:val="0"/>
          <w:sz w:val="32"/>
          <w:szCs w:val="32"/>
          <w:highlight w:val="none"/>
          <w:shd w:val="clear" w:fill="FFFFFF"/>
          <w:lang w:val="en-US" w:eastAsia="zh-CN"/>
        </w:rPr>
        <w:t>《陕西师范大学博士、硕士学位授予工作实施办法》（陕师学位〔2025〕1号）第四章第十九条。</w:t>
      </w:r>
    </w:p>
    <w:p w14:paraId="7CDB2A6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答辩组织</w:t>
      </w:r>
    </w:p>
    <w:p w14:paraId="6BDFD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1.本学期博士、硕士</w:t>
      </w:r>
      <w:r>
        <w:rPr>
          <w:rFonts w:hint="eastAsia" w:ascii="仿宋" w:hAnsi="仿宋" w:eastAsia="仿宋" w:cs="仿宋"/>
          <w:i w:val="0"/>
          <w:iCs w:val="0"/>
          <w:caps w:val="0"/>
          <w:color w:val="auto"/>
          <w:spacing w:val="0"/>
          <w:sz w:val="32"/>
          <w:szCs w:val="32"/>
          <w:shd w:val="clear" w:fill="FFFFFF"/>
          <w:lang w:val="en-US" w:eastAsia="zh-CN"/>
        </w:rPr>
        <w:t>研究生</w:t>
      </w:r>
      <w:r>
        <w:rPr>
          <w:rFonts w:hint="eastAsia" w:ascii="仿宋" w:hAnsi="仿宋" w:eastAsia="仿宋" w:cs="仿宋"/>
          <w:i w:val="0"/>
          <w:iCs w:val="0"/>
          <w:caps w:val="0"/>
          <w:color w:val="auto"/>
          <w:spacing w:val="0"/>
          <w:sz w:val="32"/>
          <w:szCs w:val="32"/>
          <w:shd w:val="clear" w:fill="FFFFFF"/>
        </w:rPr>
        <w:t>答辩</w:t>
      </w:r>
      <w:r>
        <w:rPr>
          <w:rFonts w:hint="eastAsia" w:ascii="仿宋" w:hAnsi="仿宋" w:eastAsia="仿宋" w:cs="仿宋"/>
          <w:i w:val="0"/>
          <w:iCs w:val="0"/>
          <w:caps w:val="0"/>
          <w:color w:val="auto"/>
          <w:spacing w:val="0"/>
          <w:sz w:val="32"/>
          <w:szCs w:val="32"/>
          <w:shd w:val="clear" w:fill="FFFFFF"/>
          <w:lang w:val="en-US" w:eastAsia="zh-CN"/>
        </w:rPr>
        <w:t>原则上</w:t>
      </w:r>
      <w:r>
        <w:rPr>
          <w:rFonts w:hint="eastAsia" w:ascii="仿宋" w:hAnsi="仿宋" w:eastAsia="仿宋" w:cs="仿宋"/>
          <w:i w:val="0"/>
          <w:iCs w:val="0"/>
          <w:caps w:val="0"/>
          <w:color w:val="auto"/>
          <w:spacing w:val="0"/>
          <w:sz w:val="32"/>
          <w:szCs w:val="32"/>
          <w:shd w:val="clear" w:fill="FFFFFF"/>
        </w:rPr>
        <w:t>采取线下答辩的形式。</w:t>
      </w:r>
    </w:p>
    <w:p w14:paraId="202626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u w:val="none"/>
          <w:shd w:val="clear" w:fill="FFFFFF"/>
          <w:lang w:val="en-US" w:eastAsia="zh-CN"/>
        </w:rPr>
        <w:fldChar w:fldCharType="begin"/>
      </w:r>
      <w:r>
        <w:rPr>
          <w:rFonts w:hint="eastAsia" w:ascii="仿宋" w:hAnsi="仿宋" w:eastAsia="仿宋" w:cs="仿宋"/>
          <w:i w:val="0"/>
          <w:iCs w:val="0"/>
          <w:caps w:val="0"/>
          <w:color w:val="auto"/>
          <w:spacing w:val="0"/>
          <w:sz w:val="32"/>
          <w:szCs w:val="32"/>
          <w:u w:val="none"/>
          <w:shd w:val="clear" w:fill="FFFFFF"/>
          <w:lang w:val="en-US" w:eastAsia="zh-CN"/>
        </w:rPr>
        <w:instrText xml:space="preserve"> HYPERLINK "mailto:2.本学期博士、硕士答辩信息将在研究生院网站的答辩公告专区展出，请各研究生培养单位将汇总后的《陕西师范大学博士、硕士答辩信息登记表》（附件8，博士、硕士分开发）于答辩前2天发至学位办邮箱（yjsxwb@snnu.edu.cn）。" </w:instrText>
      </w:r>
      <w:r>
        <w:rPr>
          <w:rFonts w:hint="eastAsia" w:ascii="仿宋" w:hAnsi="仿宋" w:eastAsia="仿宋" w:cs="仿宋"/>
          <w:i w:val="0"/>
          <w:iCs w:val="0"/>
          <w:caps w:val="0"/>
          <w:color w:val="auto"/>
          <w:spacing w:val="0"/>
          <w:sz w:val="32"/>
          <w:szCs w:val="32"/>
          <w:u w:val="none"/>
          <w:shd w:val="clear" w:fill="FFFFFF"/>
          <w:lang w:val="en-US" w:eastAsia="zh-CN"/>
        </w:rPr>
        <w:fldChar w:fldCharType="separate"/>
      </w:r>
      <w:r>
        <w:rPr>
          <w:rStyle w:val="5"/>
          <w:rFonts w:hint="eastAsia" w:ascii="仿宋" w:hAnsi="仿宋" w:eastAsia="仿宋" w:cs="仿宋"/>
          <w:i w:val="0"/>
          <w:iCs w:val="0"/>
          <w:caps w:val="0"/>
          <w:color w:val="auto"/>
          <w:spacing w:val="0"/>
          <w:sz w:val="32"/>
          <w:szCs w:val="32"/>
          <w:u w:val="none"/>
          <w:shd w:val="clear" w:fill="FFFFFF"/>
          <w:lang w:val="en-US" w:eastAsia="zh-CN"/>
        </w:rPr>
        <w:t>2</w:t>
      </w:r>
      <w:r>
        <w:rPr>
          <w:rStyle w:val="5"/>
          <w:rFonts w:hint="eastAsia" w:ascii="仿宋" w:hAnsi="仿宋" w:eastAsia="仿宋" w:cs="仿宋"/>
          <w:i w:val="0"/>
          <w:iCs w:val="0"/>
          <w:caps w:val="0"/>
          <w:color w:val="auto"/>
          <w:spacing w:val="0"/>
          <w:sz w:val="32"/>
          <w:szCs w:val="32"/>
          <w:u w:val="none"/>
          <w:shd w:val="clear" w:fill="FFFFFF"/>
        </w:rPr>
        <w:t>.本学期博士、硕士答辩信息将在研究生院网站的答辩公告专区展出，请各研究生培养单位将汇总后的《陕西师范大学博士、硕士答辩信息登记表》（</w:t>
      </w:r>
      <w:r>
        <w:rPr>
          <w:rStyle w:val="5"/>
          <w:rFonts w:hint="eastAsia" w:ascii="楷体" w:hAnsi="楷体" w:eastAsia="楷体" w:cs="楷体"/>
          <w:b/>
          <w:bCs/>
          <w:i w:val="0"/>
          <w:iCs w:val="0"/>
          <w:caps w:val="0"/>
          <w:color w:val="auto"/>
          <w:spacing w:val="0"/>
          <w:sz w:val="32"/>
          <w:szCs w:val="32"/>
          <w:highlight w:val="none"/>
          <w:u w:val="single"/>
          <w:shd w:val="clear" w:fill="FFFFFF"/>
          <w:lang w:val="en-US" w:eastAsia="zh-CN"/>
        </w:rPr>
        <w:t>附件1、2</w:t>
      </w:r>
      <w:r>
        <w:rPr>
          <w:rStyle w:val="5"/>
          <w:rFonts w:hint="eastAsia" w:ascii="楷体" w:hAnsi="楷体" w:eastAsia="楷体" w:cs="楷体"/>
          <w:b/>
          <w:bCs/>
          <w:i w:val="0"/>
          <w:iCs w:val="0"/>
          <w:caps w:val="0"/>
          <w:color w:val="auto"/>
          <w:spacing w:val="0"/>
          <w:sz w:val="32"/>
          <w:szCs w:val="32"/>
          <w:u w:val="none"/>
          <w:shd w:val="clear" w:fill="FFFFFF"/>
          <w:lang w:val="en-US" w:eastAsia="zh-CN"/>
        </w:rPr>
        <w:t>，</w:t>
      </w:r>
      <w:r>
        <w:rPr>
          <w:rStyle w:val="5"/>
          <w:rFonts w:hint="eastAsia" w:ascii="仿宋" w:hAnsi="仿宋" w:eastAsia="仿宋" w:cs="仿宋"/>
          <w:i w:val="0"/>
          <w:iCs w:val="0"/>
          <w:caps w:val="0"/>
          <w:color w:val="auto"/>
          <w:spacing w:val="0"/>
          <w:sz w:val="32"/>
          <w:szCs w:val="32"/>
          <w:u w:val="none"/>
          <w:shd w:val="clear" w:fill="FFFFFF"/>
          <w:lang w:val="en-US" w:eastAsia="zh-CN"/>
        </w:rPr>
        <w:t>博士、硕士分开</w:t>
      </w:r>
      <w:r>
        <w:rPr>
          <w:rStyle w:val="5"/>
          <w:rFonts w:hint="eastAsia" w:ascii="仿宋" w:hAnsi="仿宋" w:eastAsia="仿宋" w:cs="仿宋"/>
          <w:i w:val="0"/>
          <w:iCs w:val="0"/>
          <w:caps w:val="0"/>
          <w:color w:val="auto"/>
          <w:spacing w:val="0"/>
          <w:sz w:val="32"/>
          <w:szCs w:val="32"/>
          <w:u w:val="none"/>
          <w:shd w:val="clear" w:fill="FFFFFF"/>
        </w:rPr>
        <w:t>）于答辩前</w:t>
      </w:r>
      <w:r>
        <w:rPr>
          <w:rStyle w:val="5"/>
          <w:rFonts w:hint="eastAsia" w:ascii="仿宋" w:hAnsi="仿宋" w:eastAsia="仿宋" w:cs="仿宋"/>
          <w:i w:val="0"/>
          <w:iCs w:val="0"/>
          <w:caps w:val="0"/>
          <w:color w:val="auto"/>
          <w:spacing w:val="0"/>
          <w:sz w:val="32"/>
          <w:szCs w:val="32"/>
          <w:u w:val="none"/>
          <w:shd w:val="clear" w:fill="FFFFFF"/>
          <w:lang w:val="en-US" w:eastAsia="zh-CN"/>
        </w:rPr>
        <w:t>2</w:t>
      </w:r>
      <w:r>
        <w:rPr>
          <w:rStyle w:val="5"/>
          <w:rFonts w:hint="eastAsia" w:ascii="仿宋" w:hAnsi="仿宋" w:eastAsia="仿宋" w:cs="仿宋"/>
          <w:i w:val="0"/>
          <w:iCs w:val="0"/>
          <w:caps w:val="0"/>
          <w:color w:val="auto"/>
          <w:spacing w:val="0"/>
          <w:sz w:val="32"/>
          <w:szCs w:val="32"/>
          <w:u w:val="none"/>
          <w:shd w:val="clear" w:fill="FFFFFF"/>
        </w:rPr>
        <w:t>天发至学位办邮箱</w:t>
      </w:r>
      <w:r>
        <w:rPr>
          <w:rStyle w:val="5"/>
          <w:rFonts w:hint="eastAsia" w:ascii="仿宋" w:hAnsi="仿宋" w:eastAsia="仿宋" w:cs="仿宋"/>
          <w:i w:val="0"/>
          <w:iCs w:val="0"/>
          <w:caps w:val="0"/>
          <w:color w:val="auto"/>
          <w:spacing w:val="0"/>
          <w:sz w:val="28"/>
          <w:szCs w:val="28"/>
          <w:u w:val="none"/>
          <w:shd w:val="clear" w:fill="FFFFFF"/>
        </w:rPr>
        <w:t>（yjsxwb@snnu.edu.cn）</w:t>
      </w:r>
      <w:r>
        <w:rPr>
          <w:rStyle w:val="5"/>
          <w:rFonts w:hint="eastAsia" w:ascii="仿宋" w:hAnsi="仿宋" w:eastAsia="仿宋" w:cs="仿宋"/>
          <w:i w:val="0"/>
          <w:iCs w:val="0"/>
          <w:caps w:val="0"/>
          <w:color w:val="auto"/>
          <w:spacing w:val="0"/>
          <w:sz w:val="32"/>
          <w:szCs w:val="32"/>
          <w:u w:val="none"/>
          <w:shd w:val="clear" w:fill="FFFFFF"/>
        </w:rPr>
        <w:t>。</w:t>
      </w:r>
      <w:r>
        <w:rPr>
          <w:rFonts w:hint="eastAsia" w:ascii="仿宋" w:hAnsi="仿宋" w:eastAsia="仿宋" w:cs="仿宋"/>
          <w:i w:val="0"/>
          <w:iCs w:val="0"/>
          <w:caps w:val="0"/>
          <w:color w:val="auto"/>
          <w:spacing w:val="0"/>
          <w:sz w:val="32"/>
          <w:szCs w:val="32"/>
          <w:u w:val="none"/>
          <w:shd w:val="clear" w:fill="FFFFFF"/>
          <w:lang w:val="en-US" w:eastAsia="zh-CN"/>
        </w:rPr>
        <w:fldChar w:fldCharType="end"/>
      </w:r>
    </w:p>
    <w:p w14:paraId="767E7D5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答辩过程工作要求</w:t>
      </w:r>
    </w:p>
    <w:p w14:paraId="0302F4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1.参加答辩的研究生，应至少于答辩前2天将答辩相关材料</w:t>
      </w:r>
      <w:r>
        <w:rPr>
          <w:rFonts w:hint="eastAsia" w:ascii="仿宋" w:hAnsi="仿宋" w:eastAsia="仿宋" w:cs="仿宋"/>
          <w:i w:val="0"/>
          <w:iCs w:val="0"/>
          <w:caps w:val="0"/>
          <w:color w:val="auto"/>
          <w:spacing w:val="0"/>
          <w:sz w:val="32"/>
          <w:szCs w:val="32"/>
          <w:shd w:val="clear" w:fill="FFFFFF"/>
          <w:lang w:val="en-US" w:eastAsia="zh-CN"/>
        </w:rPr>
        <w:t>（学位论文、评阅意见书、陕西师范大学研究生学位论文评阅后修改简述表</w:t>
      </w:r>
      <w:r>
        <w:rPr>
          <w:rFonts w:hint="eastAsia" w:ascii="楷体" w:hAnsi="楷体" w:eastAsia="楷体" w:cs="楷体"/>
          <w:i w:val="0"/>
          <w:iCs w:val="0"/>
          <w:caps w:val="0"/>
          <w:color w:val="0000FF"/>
          <w:spacing w:val="0"/>
          <w:sz w:val="32"/>
          <w:szCs w:val="32"/>
          <w:shd w:val="clear" w:fill="FFFFFF"/>
          <w:lang w:val="en-US" w:eastAsia="zh-CN"/>
        </w:rPr>
        <w:t>（简述表在完成答辩审批后可在学生端/秘书端导出）</w:t>
      </w:r>
      <w:r>
        <w:rPr>
          <w:rFonts w:hint="eastAsia" w:ascii="仿宋" w:hAnsi="仿宋" w:eastAsia="仿宋" w:cs="仿宋"/>
          <w:i w:val="0"/>
          <w:iCs w:val="0"/>
          <w:caps w:val="0"/>
          <w:color w:val="auto"/>
          <w:spacing w:val="0"/>
          <w:sz w:val="32"/>
          <w:szCs w:val="32"/>
          <w:shd w:val="clear" w:fill="FFFFFF"/>
          <w:lang w:val="en-US" w:eastAsia="zh-CN"/>
        </w:rPr>
        <w:t>）</w:t>
      </w:r>
      <w:r>
        <w:rPr>
          <w:rFonts w:hint="default" w:ascii="仿宋" w:hAnsi="仿宋" w:eastAsia="仿宋" w:cs="仿宋"/>
          <w:i w:val="0"/>
          <w:iCs w:val="0"/>
          <w:caps w:val="0"/>
          <w:color w:val="auto"/>
          <w:spacing w:val="0"/>
          <w:sz w:val="32"/>
          <w:szCs w:val="32"/>
          <w:shd w:val="clear" w:fill="FFFFFF"/>
          <w:lang w:val="en-US" w:eastAsia="zh-CN"/>
        </w:rPr>
        <w:t>发送给答辩秘书，由答辩秘书发送给答辩委员会成员。</w:t>
      </w:r>
    </w:p>
    <w:p w14:paraId="72399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2.答辩过程中，</w:t>
      </w:r>
      <w:r>
        <w:rPr>
          <w:rFonts w:hint="eastAsia" w:ascii="仿宋" w:hAnsi="仿宋" w:eastAsia="仿宋" w:cs="仿宋"/>
          <w:i w:val="0"/>
          <w:iCs w:val="0"/>
          <w:caps w:val="0"/>
          <w:color w:val="auto"/>
          <w:spacing w:val="0"/>
          <w:sz w:val="32"/>
          <w:szCs w:val="32"/>
          <w:shd w:val="clear" w:fill="FFFFFF"/>
          <w:lang w:val="en-US" w:eastAsia="zh-CN"/>
        </w:rPr>
        <w:t>建议</w:t>
      </w:r>
      <w:r>
        <w:rPr>
          <w:rFonts w:hint="default" w:ascii="仿宋" w:hAnsi="仿宋" w:eastAsia="仿宋" w:cs="仿宋"/>
          <w:i w:val="0"/>
          <w:iCs w:val="0"/>
          <w:caps w:val="0"/>
          <w:color w:val="auto"/>
          <w:spacing w:val="0"/>
          <w:sz w:val="32"/>
          <w:szCs w:val="32"/>
          <w:shd w:val="clear" w:fill="FFFFFF"/>
          <w:lang w:val="en-US" w:eastAsia="zh-CN"/>
        </w:rPr>
        <w:t>博士生用于报告论文和答疑的时间不少于1.5小时，硕士生不少于0.5小时。学位申请者的思想品行、课程成绩、论文工作、科研成果及评阅意见等情况，由指导教师或导师组指定的有关人员介绍。</w:t>
      </w:r>
    </w:p>
    <w:p w14:paraId="28ABD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3.答辩结束后，答辩委员会应对参加答辩的学生是否通过答辩进行闭门讨论，通过无记名投票形成最终的答辩结论。答辩结论形成后，经全体答辩委员确认，由答辩委员会主席现场宣读答辩决议并签署意见。</w:t>
      </w:r>
    </w:p>
    <w:p w14:paraId="5060B5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4.答辩秘书应对答辩过程进行详细记录，答辩结束后，答辩秘书负责整理完成有关归档所需的文字材料，并送交研究生秘书。答辩记录必须由答辩秘书独立完成，不允许由他人誊抄。</w:t>
      </w:r>
    </w:p>
    <w:p w14:paraId="7B8B94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5.答辩委员会应认真履行答辩委员会职责，客观公正</w:t>
      </w:r>
      <w:r>
        <w:rPr>
          <w:rFonts w:hint="eastAsia" w:ascii="仿宋" w:hAnsi="仿宋" w:eastAsia="仿宋" w:cs="仿宋"/>
          <w:i w:val="0"/>
          <w:iCs w:val="0"/>
          <w:caps w:val="0"/>
          <w:color w:val="auto"/>
          <w:spacing w:val="0"/>
          <w:sz w:val="32"/>
          <w:szCs w:val="32"/>
          <w:shd w:val="clear" w:fill="FFFFFF"/>
          <w:lang w:val="en-US" w:eastAsia="zh-CN"/>
        </w:rPr>
        <w:t>地</w:t>
      </w:r>
      <w:r>
        <w:rPr>
          <w:rFonts w:hint="default" w:ascii="仿宋" w:hAnsi="仿宋" w:eastAsia="仿宋" w:cs="仿宋"/>
          <w:i w:val="0"/>
          <w:iCs w:val="0"/>
          <w:caps w:val="0"/>
          <w:color w:val="auto"/>
          <w:spacing w:val="0"/>
          <w:sz w:val="32"/>
          <w:szCs w:val="32"/>
          <w:shd w:val="clear" w:fill="FFFFFF"/>
          <w:lang w:val="en-US" w:eastAsia="zh-CN"/>
        </w:rPr>
        <w:t>确定答辩结论及论文等级，各专业获得学位论文答辩优秀等次的比例原则上不超过</w:t>
      </w:r>
      <w:r>
        <w:rPr>
          <w:rFonts w:hint="default" w:ascii="仿宋" w:hAnsi="仿宋" w:eastAsia="仿宋" w:cs="仿宋"/>
          <w:b/>
          <w:bCs/>
          <w:i w:val="0"/>
          <w:iCs w:val="0"/>
          <w:caps w:val="0"/>
          <w:color w:val="0000FF"/>
          <w:spacing w:val="0"/>
          <w:sz w:val="32"/>
          <w:szCs w:val="32"/>
          <w:shd w:val="clear" w:fill="FFFFFF"/>
          <w:lang w:val="en-US" w:eastAsia="zh-CN"/>
        </w:rPr>
        <w:t>30%</w:t>
      </w:r>
      <w:r>
        <w:rPr>
          <w:rFonts w:hint="default" w:ascii="仿宋" w:hAnsi="仿宋" w:eastAsia="仿宋" w:cs="仿宋"/>
          <w:i w:val="0"/>
          <w:iCs w:val="0"/>
          <w:caps w:val="0"/>
          <w:color w:val="auto"/>
          <w:spacing w:val="0"/>
          <w:sz w:val="32"/>
          <w:szCs w:val="32"/>
          <w:shd w:val="clear" w:fill="FFFFFF"/>
          <w:lang w:val="en-US" w:eastAsia="zh-CN"/>
        </w:rPr>
        <w:t>。</w:t>
      </w:r>
    </w:p>
    <w:p w14:paraId="58E39B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6.学位论文答辩未通过的，经答辩委</w:t>
      </w:r>
      <w:bookmarkStart w:id="0" w:name="_GoBack"/>
      <w:bookmarkEnd w:id="0"/>
      <w:r>
        <w:rPr>
          <w:rFonts w:hint="default" w:ascii="仿宋" w:hAnsi="仿宋" w:eastAsia="仿宋" w:cs="仿宋"/>
          <w:i w:val="0"/>
          <w:iCs w:val="0"/>
          <w:caps w:val="0"/>
          <w:color w:val="auto"/>
          <w:spacing w:val="0"/>
          <w:sz w:val="32"/>
          <w:szCs w:val="32"/>
          <w:shd w:val="clear" w:fill="FFFFFF"/>
          <w:lang w:val="en-US" w:eastAsia="zh-CN"/>
        </w:rPr>
        <w:t>员会同意，可以在规定期限内修改，重新申请答辩。答辩委员会或者分委员会可以表决是否保留申请人学位论文或者实践成果评阅结果及保留期限，若表决结果未通过，下一次学位申请工作须从预答辩或者预审读开始。以上情况均需登记在《陕西师范大学研究生学位论文答辩未通过情况登记表》中（</w:t>
      </w:r>
      <w:r>
        <w:rPr>
          <w:rFonts w:hint="eastAsia" w:ascii="楷体" w:hAnsi="楷体" w:eastAsia="楷体" w:cs="楷体"/>
          <w:b/>
          <w:bCs/>
          <w:i w:val="0"/>
          <w:iCs w:val="0"/>
          <w:caps w:val="0"/>
          <w:color w:val="auto"/>
          <w:spacing w:val="0"/>
          <w:sz w:val="32"/>
          <w:szCs w:val="32"/>
          <w:highlight w:val="none"/>
          <w:u w:val="single"/>
          <w:shd w:val="clear" w:fill="FFFFFF"/>
          <w:lang w:val="en-US" w:eastAsia="zh-CN"/>
        </w:rPr>
        <w:t>附件1</w:t>
      </w:r>
      <w:r>
        <w:rPr>
          <w:rFonts w:hint="default" w:ascii="仿宋" w:hAnsi="仿宋" w:eastAsia="仿宋" w:cs="仿宋"/>
          <w:i w:val="0"/>
          <w:iCs w:val="0"/>
          <w:caps w:val="0"/>
          <w:color w:val="auto"/>
          <w:spacing w:val="0"/>
          <w:sz w:val="32"/>
          <w:szCs w:val="32"/>
          <w:shd w:val="clear" w:fill="FFFFFF"/>
          <w:lang w:val="en-US" w:eastAsia="zh-CN"/>
        </w:rPr>
        <w:t>）</w:t>
      </w:r>
    </w:p>
    <w:p w14:paraId="707785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7.答辩工作的流程图以及相关说明，详见《答辩工作流程说明》（</w:t>
      </w:r>
      <w:r>
        <w:rPr>
          <w:rFonts w:hint="eastAsia" w:ascii="楷体" w:hAnsi="楷体" w:eastAsia="楷体" w:cs="楷体"/>
          <w:b/>
          <w:bCs/>
          <w:i w:val="0"/>
          <w:iCs w:val="0"/>
          <w:caps w:val="0"/>
          <w:color w:val="auto"/>
          <w:spacing w:val="0"/>
          <w:sz w:val="32"/>
          <w:szCs w:val="32"/>
          <w:highlight w:val="none"/>
          <w:u w:val="single"/>
          <w:shd w:val="clear" w:fill="FFFFFF"/>
          <w:lang w:val="en-US" w:eastAsia="zh-CN"/>
        </w:rPr>
        <w:t>附件1、2</w:t>
      </w:r>
      <w:r>
        <w:rPr>
          <w:rFonts w:hint="default" w:ascii="仿宋" w:hAnsi="仿宋" w:eastAsia="仿宋" w:cs="仿宋"/>
          <w:i w:val="0"/>
          <w:iCs w:val="0"/>
          <w:caps w:val="0"/>
          <w:color w:val="auto"/>
          <w:spacing w:val="0"/>
          <w:sz w:val="32"/>
          <w:szCs w:val="32"/>
          <w:shd w:val="clear" w:fill="FFFFFF"/>
          <w:lang w:val="en-US" w:eastAsia="zh-CN"/>
        </w:rPr>
        <w:t>）。</w:t>
      </w:r>
    </w:p>
    <w:p w14:paraId="142181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75" w:firstLine="645"/>
        <w:jc w:val="left"/>
        <w:textAlignment w:val="auto"/>
        <w:rPr>
          <w:rFonts w:hint="default" w:ascii="仿宋" w:hAnsi="仿宋" w:eastAsia="仿宋" w:cs="仿宋"/>
          <w:i w:val="0"/>
          <w:iCs w:val="0"/>
          <w:caps w:val="0"/>
          <w:color w:val="auto"/>
          <w:spacing w:val="0"/>
          <w:sz w:val="32"/>
          <w:szCs w:val="32"/>
          <w:shd w:val="clear" w:fill="FFFFFF"/>
          <w:lang w:val="en-US" w:eastAsia="zh-CN"/>
        </w:rPr>
      </w:pPr>
      <w:r>
        <w:rPr>
          <w:rFonts w:hint="default" w:ascii="仿宋" w:hAnsi="仿宋" w:eastAsia="仿宋" w:cs="仿宋"/>
          <w:i w:val="0"/>
          <w:iCs w:val="0"/>
          <w:caps w:val="0"/>
          <w:color w:val="auto"/>
          <w:spacing w:val="0"/>
          <w:sz w:val="32"/>
          <w:szCs w:val="32"/>
          <w:shd w:val="clear" w:fill="FFFFFF"/>
          <w:lang w:val="en-US" w:eastAsia="zh-CN"/>
        </w:rPr>
        <w:t>8.未尽事宜参见《陕西师范大学博士、硕士学位授予工作实施办法》（陕师学位〔2025〕1号）第四章第十</w:t>
      </w:r>
      <w:r>
        <w:rPr>
          <w:rFonts w:hint="eastAsia" w:ascii="仿宋" w:hAnsi="仿宋" w:eastAsia="仿宋" w:cs="仿宋"/>
          <w:i w:val="0"/>
          <w:iCs w:val="0"/>
          <w:caps w:val="0"/>
          <w:color w:val="auto"/>
          <w:spacing w:val="0"/>
          <w:sz w:val="32"/>
          <w:szCs w:val="32"/>
          <w:shd w:val="clear" w:fill="FFFFFF"/>
          <w:lang w:val="en-US" w:eastAsia="zh-CN"/>
        </w:rPr>
        <w:t>九</w:t>
      </w:r>
      <w:r>
        <w:rPr>
          <w:rFonts w:hint="default" w:ascii="仿宋" w:hAnsi="仿宋" w:eastAsia="仿宋" w:cs="仿宋"/>
          <w:i w:val="0"/>
          <w:iCs w:val="0"/>
          <w:caps w:val="0"/>
          <w:color w:val="auto"/>
          <w:spacing w:val="0"/>
          <w:sz w:val="32"/>
          <w:szCs w:val="32"/>
          <w:shd w:val="clear" w:fill="FFFFFF"/>
          <w:lang w:val="en-US" w:eastAsia="zh-CN"/>
        </w:rPr>
        <w:t>条</w:t>
      </w:r>
      <w:r>
        <w:rPr>
          <w:rFonts w:hint="eastAsia" w:ascii="仿宋" w:hAnsi="仿宋" w:eastAsia="仿宋" w:cs="仿宋"/>
          <w:i w:val="0"/>
          <w:iCs w:val="0"/>
          <w:caps w:val="0"/>
          <w:color w:val="auto"/>
          <w:spacing w:val="0"/>
          <w:sz w:val="32"/>
          <w:szCs w:val="32"/>
          <w:shd w:val="clear" w:fill="FFFFFF"/>
          <w:lang w:val="en-US" w:eastAsia="zh-CN"/>
        </w:rPr>
        <w:t>、《陕西师范大学研究生学位论文质量全过程管理办法（试行）》</w:t>
      </w:r>
      <w:r>
        <w:rPr>
          <w:rFonts w:hint="default"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lang w:val="en-US" w:eastAsia="zh-CN"/>
        </w:rPr>
        <w:t>师研</w:t>
      </w:r>
      <w:r>
        <w:rPr>
          <w:rFonts w:hint="default" w:ascii="仿宋" w:hAnsi="仿宋" w:eastAsia="仿宋" w:cs="仿宋"/>
          <w:i w:val="0"/>
          <w:iCs w:val="0"/>
          <w:caps w:val="0"/>
          <w:color w:val="auto"/>
          <w:spacing w:val="0"/>
          <w:sz w:val="32"/>
          <w:szCs w:val="32"/>
          <w:shd w:val="clear" w:fill="FFFFFF"/>
          <w:lang w:val="en-US" w:eastAsia="zh-CN"/>
        </w:rPr>
        <w:t>〔202</w:t>
      </w:r>
      <w:r>
        <w:rPr>
          <w:rFonts w:hint="eastAsia" w:ascii="仿宋" w:hAnsi="仿宋" w:eastAsia="仿宋" w:cs="仿宋"/>
          <w:i w:val="0"/>
          <w:iCs w:val="0"/>
          <w:caps w:val="0"/>
          <w:color w:val="auto"/>
          <w:spacing w:val="0"/>
          <w:sz w:val="32"/>
          <w:szCs w:val="32"/>
          <w:shd w:val="clear" w:fill="FFFFFF"/>
          <w:lang w:val="en-US" w:eastAsia="zh-CN"/>
        </w:rPr>
        <w:t>3</w:t>
      </w:r>
      <w:r>
        <w:rPr>
          <w:rFonts w:hint="default"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lang w:val="en-US" w:eastAsia="zh-CN"/>
        </w:rPr>
        <w:t>2</w:t>
      </w:r>
      <w:r>
        <w:rPr>
          <w:rFonts w:hint="default" w:ascii="仿宋" w:hAnsi="仿宋" w:eastAsia="仿宋" w:cs="仿宋"/>
          <w:i w:val="0"/>
          <w:iCs w:val="0"/>
          <w:caps w:val="0"/>
          <w:color w:val="auto"/>
          <w:spacing w:val="0"/>
          <w:sz w:val="32"/>
          <w:szCs w:val="32"/>
          <w:shd w:val="clear" w:fill="FFFFFF"/>
          <w:lang w:val="en-US" w:eastAsia="zh-CN"/>
        </w:rPr>
        <w:t>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0F39A0"/>
    <w:multiLevelType w:val="singleLevel"/>
    <w:tmpl w:val="7D0F39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Tc4MmEwNDI3OWU1NTJhMTM3Zjk0Y2U5Mjk5OTIifQ=="/>
  </w:docVars>
  <w:rsids>
    <w:rsidRoot w:val="00000000"/>
    <w:rsid w:val="020A0C13"/>
    <w:rsid w:val="074379D1"/>
    <w:rsid w:val="0B0E3E01"/>
    <w:rsid w:val="14285366"/>
    <w:rsid w:val="14511D57"/>
    <w:rsid w:val="22A37F22"/>
    <w:rsid w:val="2588579B"/>
    <w:rsid w:val="3A660EE1"/>
    <w:rsid w:val="3D8A69EA"/>
    <w:rsid w:val="400C15E4"/>
    <w:rsid w:val="4C0B7097"/>
    <w:rsid w:val="4DD4420A"/>
    <w:rsid w:val="732A727E"/>
    <w:rsid w:val="744505B2"/>
    <w:rsid w:val="780A126A"/>
    <w:rsid w:val="7D65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1112</Words>
  <Characters>1158</Characters>
  <Lines>0</Lines>
  <Paragraphs>0</Paragraphs>
  <TotalTime>52</TotalTime>
  <ScaleCrop>false</ScaleCrop>
  <LinksUpToDate>false</LinksUpToDate>
  <CharactersWithSpaces>1158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2022-05-11T03:19:00Z</dcterms:created>
  <dc:creator>青丘的羊</dc:creator>
  <cp:lastModifiedBy>青丘的漾</cp:lastModifiedBy>
  <dcterms:modified xsi:type="dcterms:W3CDTF">2026-05-12T09:40:34Z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0C62CCB5176A4CFF948144E7C5B41C5B</vt:lpwstr>
  </property>
  <property fmtid="{D5CDD505-2E9C-101B-9397-08002B2CF9AE}" pid="4" name="KSOTemplateDocerSaveRecord">
    <vt:lpwstr>eyJoZGlkIjoiODQ4ZTc4MmEwNDI3OWU1NTJhMTM3Zjk0Y2U5Mjk5OTIiLCJ1c2VySWQiOiIzNzkyMjU3MDgifQ==</vt:lpwstr>
  </property>
</Properties>
</file>