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导师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导师端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）</w:t>
      </w:r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  <w:ind w:firstLine="420" w:firstLineChars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134B1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登录后需确定当前身份是否为导师身份，可点击右上角姓名点击【切换单位】来看下是否为导师身份。</w:t>
      </w:r>
    </w:p>
    <w:p w14:paraId="6804EC47">
      <w:pPr>
        <w:bidi w:val="0"/>
        <w:ind w:firstLine="420" w:firstLineChars="0"/>
      </w:pPr>
      <w:r>
        <w:drawing>
          <wp:inline distT="0" distB="0" distL="114300" distR="114300">
            <wp:extent cx="5266690" cy="1245235"/>
            <wp:effectExtent l="0" t="0" r="16510" b="247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5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B6E86B">
      <w:pPr>
        <w:bidi w:val="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4785" cy="1583055"/>
            <wp:effectExtent l="12700" t="12700" r="31115" b="298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7722D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学生成果审核</w:t>
      </w:r>
    </w:p>
    <w:p w14:paraId="67BD8EC9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登录成功后，点击【学生成果管理】，可选择对不同类型的成果进行审核；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 xml:space="preserve"> </w:t>
      </w:r>
    </w:p>
    <w:p w14:paraId="0D02BF08">
      <w:pPr>
        <w:jc w:val="both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3B8AD">
      <w:pPr>
        <w:ind w:firstLine="560" w:firstLineChars="200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2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以【学生论文信息审核】为例，点击【学生论文信息审核】，可【查看】并【审核】学生的成果提交信息。</w:t>
      </w:r>
    </w:p>
    <w:p w14:paraId="7E97CAFD">
      <w:pPr>
        <w:ind w:firstLine="420" w:firstLineChars="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</w:p>
    <w:p w14:paraId="6F3216C0">
      <w:r>
        <w:drawing>
          <wp:inline distT="0" distB="0" distL="114300" distR="114300">
            <wp:extent cx="5266055" cy="2281555"/>
            <wp:effectExtent l="12700" t="12700" r="29845" b="171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16CD5">
      <w:r>
        <w:drawing>
          <wp:inline distT="0" distB="0" distL="114300" distR="114300">
            <wp:extent cx="5267325" cy="2667635"/>
            <wp:effectExtent l="12700" t="12700" r="28575" b="374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6DF55">
      <w:pPr>
        <w:ind w:firstLine="420" w:firstLineChars="0"/>
      </w:pPr>
    </w:p>
    <w:p w14:paraId="66C4E06E">
      <w:r>
        <w:drawing>
          <wp:inline distT="0" distB="0" distL="114300" distR="114300">
            <wp:extent cx="5269230" cy="2980690"/>
            <wp:effectExtent l="12700" t="12700" r="26670" b="292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5B3FC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学生预审读申请审核</w:t>
      </w:r>
    </w:p>
    <w:p w14:paraId="63C7A984">
      <w:pPr>
        <w:pStyle w:val="3"/>
        <w:numPr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  <w:lang w:val="en-US" w:eastAsia="zh-CN"/>
        </w:rPr>
        <w:t>（预审读/预答辩请根据学院实际工作安排审核，二者选其一即可）</w:t>
      </w:r>
    </w:p>
    <w:p w14:paraId="10834D3A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进入管理平台后</w:t>
      </w:r>
    </w:p>
    <w:p w14:paraId="39E0C035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点击【学位工作管理】→【预审读申请审核】，进入页面</w:t>
      </w:r>
    </w:p>
    <w:p w14:paraId="25C45867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5D642929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当前批次：2026预审读申请</w:t>
      </w:r>
    </w:p>
    <w:p w14:paraId="5821D2EB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38C27CC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89830" cy="2699385"/>
            <wp:effectExtent l="12700" t="12700" r="26670" b="311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6840D3">
      <w:pPr>
        <w:jc w:val="center"/>
      </w:pPr>
      <w:r>
        <w:drawing>
          <wp:inline distT="0" distB="0" distL="114300" distR="114300">
            <wp:extent cx="4046220" cy="2135505"/>
            <wp:effectExtent l="12700" t="12700" r="30480" b="361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6D95C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学生预答辩申请审核</w:t>
      </w:r>
    </w:p>
    <w:p w14:paraId="083431C4">
      <w:pPr>
        <w:pStyle w:val="3"/>
        <w:numPr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  <w:lang w:val="en-US" w:eastAsia="zh-CN"/>
        </w:rPr>
        <w:t>（预审读/预答辩请根据学院实际工作安排审核，二者选其一即可）</w:t>
      </w:r>
    </w:p>
    <w:p w14:paraId="2561E7FB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进入管理平台后</w:t>
      </w:r>
    </w:p>
    <w:p w14:paraId="6772058C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点击【学位工作管理】→【预答辩申请审核】，进入页面</w:t>
      </w:r>
    </w:p>
    <w:p w14:paraId="198D78DD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20096677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当前批次：2026预审读申请</w:t>
      </w:r>
    </w:p>
    <w:p w14:paraId="5F8E84B1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0336E6D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C8AC9"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046220" cy="2135505"/>
            <wp:effectExtent l="12700" t="12700" r="30480" b="361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BDCD3">
      <w:pPr>
        <w:rPr>
          <w:rFonts w:hint="eastAsia"/>
          <w:lang w:val="en-US" w:eastAsia="zh-CN"/>
        </w:rPr>
      </w:pPr>
    </w:p>
    <w:p w14:paraId="3748136D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学生盲审论文审核</w:t>
      </w:r>
    </w:p>
    <w:p w14:paraId="238E7145">
      <w:pPr>
        <w:rPr>
          <w:rFonts w:hint="eastAsia"/>
          <w:lang w:val="en-US" w:eastAsia="zh-CN"/>
        </w:rPr>
      </w:pPr>
    </w:p>
    <w:p w14:paraId="77E2A17B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进入【学位工作管理】模块，点击【论文提交审核】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选择本年度论文提交批次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；</w:t>
      </w:r>
    </w:p>
    <w:p w14:paraId="675162CA">
      <w:pPr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DE4A1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2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点击【去审核】可【查看】并【审核】学生已提交的盲审论文。</w:t>
      </w:r>
    </w:p>
    <w:p w14:paraId="430FC81C">
      <w:pPr>
        <w:jc w:val="center"/>
        <w:rPr>
          <w:rFonts w:hint="eastAsia" w:ascii="楷体" w:hAnsi="楷体" w:eastAsia="楷体" w:cs="楷体"/>
          <w:bCs/>
          <w:sz w:val="32"/>
          <w:szCs w:val="32"/>
        </w:rPr>
      </w:pPr>
      <w:r>
        <w:drawing>
          <wp:inline distT="0" distB="0" distL="114300" distR="114300">
            <wp:extent cx="5271135" cy="2218690"/>
            <wp:effectExtent l="12700" t="12700" r="24765" b="292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D7C01F">
      <w:r>
        <w:drawing>
          <wp:inline distT="0" distB="0" distL="114300" distR="114300">
            <wp:extent cx="5269865" cy="1973580"/>
            <wp:effectExtent l="12700" t="12700" r="26035" b="2032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3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49BB1">
      <w:r>
        <w:drawing>
          <wp:inline distT="0" distB="0" distL="114300" distR="114300">
            <wp:extent cx="5269865" cy="2400300"/>
            <wp:effectExtent l="12700" t="12700" r="26035" b="254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ADA63">
      <w:r>
        <w:drawing>
          <wp:inline distT="0" distB="0" distL="114300" distR="114300">
            <wp:extent cx="5265420" cy="2375535"/>
            <wp:effectExtent l="12700" t="12700" r="30480" b="2476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DFA0A3"/>
    <w:rsid w:val="1DE175FC"/>
    <w:rsid w:val="3EDFA0A3"/>
    <w:rsid w:val="592F3F61"/>
    <w:rsid w:val="5F1C4C4E"/>
    <w:rsid w:val="957E16DF"/>
    <w:rsid w:val="C8574F0B"/>
    <w:rsid w:val="DF3FD20B"/>
    <w:rsid w:val="FA76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487</Words>
  <Characters>529</Characters>
  <Lines>0</Lines>
  <Paragraphs>0</Paragraphs>
  <TotalTime>2</TotalTime>
  <ScaleCrop>false</ScaleCrop>
  <LinksUpToDate>false</LinksUpToDate>
  <CharactersWithSpaces>530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2025-08-23T02:54:00Z</dcterms:created>
  <dc:creator>吴奕林</dc:creator>
  <cp:lastModifiedBy>青丘的漾</cp:lastModifiedBy>
  <dcterms:modified xsi:type="dcterms:W3CDTF">2026-03-11T03:10:04Z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A65735BE966749BB8B2805DA12087793_13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