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学生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论文功能模块使用说明</w:t>
      </w:r>
    </w:p>
    <w:p w14:paraId="13A1D3EA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5DE045EB">
      <w:pPr>
        <w:bidi w:val="0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170B5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成果提交</w:t>
      </w:r>
    </w:p>
    <w:p w14:paraId="2114937D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1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登录成功后，进入【学生成果信息】模块，可选择不同类型的成果进行提交；</w:t>
      </w:r>
    </w:p>
    <w:p w14:paraId="78D40F7B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548890"/>
            <wp:effectExtent l="12700" t="12700" r="21590" b="292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764A2">
      <w:p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以【竞赛信息提交】为例，点击进入【竞赛信息提交】，先点击【添加】填写竞赛详细信息，填写无误后点击【提交审核】，显示【待审核】提交成功。</w:t>
      </w:r>
    </w:p>
    <w:p w14:paraId="5B563AEE">
      <w:pPr>
        <w:ind w:firstLine="420" w:firstLineChars="0"/>
        <w:jc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4960620" cy="2397125"/>
            <wp:effectExtent l="12700" t="12700" r="30480" b="285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206" cy="2406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B04FD1">
      <w:pPr>
        <w:ind w:firstLine="420" w:firstLineChars="0"/>
        <w:jc w:val="center"/>
      </w:pPr>
      <w:r>
        <w:drawing>
          <wp:inline distT="0" distB="0" distL="0" distR="0">
            <wp:extent cx="4987925" cy="2410460"/>
            <wp:effectExtent l="12700" t="12700" r="2857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456" cy="2417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D30C42">
      <w:pPr>
        <w:ind w:firstLine="560" w:firstLineChars="200"/>
        <w:rPr>
          <w:rFonts w:hint="default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审核状态全部审核通过后，成果生效</w:t>
      </w:r>
    </w:p>
    <w:p w14:paraId="7C9A60AD">
      <w:pPr>
        <w:bidi w:val="0"/>
        <w:ind w:firstLine="420" w:firstLineChars="0"/>
      </w:pPr>
      <w:r>
        <w:drawing>
          <wp:inline distT="0" distB="0" distL="0" distR="0">
            <wp:extent cx="4991100" cy="2411730"/>
            <wp:effectExtent l="12700" t="12700" r="2540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11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17A19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开题信息采集</w:t>
      </w:r>
    </w:p>
    <w:p w14:paraId="3DF692CD">
      <w:p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因启用新系统，开题未在新系统中进行，在申请预答辩之前需填写开题信息。</w:t>
      </w:r>
    </w:p>
    <w:p w14:paraId="565FC874">
      <w:p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点击学生日常管理-开题信息采集进行开题信息填写。</w:t>
      </w:r>
    </w:p>
    <w:p w14:paraId="59C7B580">
      <w:pPr>
        <w:bidi w:val="0"/>
        <w:ind w:firstLine="420" w:firstLineChars="0"/>
      </w:pPr>
      <w:r>
        <w:drawing>
          <wp:inline distT="0" distB="0" distL="114300" distR="114300">
            <wp:extent cx="5271135" cy="2947035"/>
            <wp:effectExtent l="12700" t="12700" r="24765" b="374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7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92A83">
      <w:pPr>
        <w:bidi w:val="0"/>
        <w:ind w:firstLine="420" w:firstLineChars="0"/>
      </w:pPr>
      <w:r>
        <w:drawing>
          <wp:inline distT="0" distB="0" distL="114300" distR="114300">
            <wp:extent cx="5272405" cy="4014470"/>
            <wp:effectExtent l="12700" t="12700" r="23495" b="368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4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A4ACDA">
      <w:pPr>
        <w:bidi w:val="0"/>
        <w:ind w:firstLine="420" w:firstLineChars="0"/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  <w:t>开题信息每晚18点更新，当天18点之前填写，18点之后可以在系统申请预答辩，18点之后填写则第二天18点之后可申请预答辩。</w:t>
      </w:r>
    </w:p>
    <w:p w14:paraId="763686A3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预答辩申请</w:t>
      </w:r>
    </w:p>
    <w:p w14:paraId="5F212BCA">
      <w:pPr>
        <w:numPr>
          <w:ilvl w:val="0"/>
          <w:numId w:val="2"/>
        </w:num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进入【学生日常管理】模块，点击【预答辩申请】，点击【去填写】填写申请信息；</w:t>
      </w:r>
    </w:p>
    <w:p w14:paraId="7FEE0AD2">
      <w:pPr>
        <w:numPr>
          <w:ilvl w:val="0"/>
          <w:numId w:val="0"/>
        </w:numPr>
        <w:ind w:left="420" w:leftChars="0" w:firstLine="420" w:firstLineChars="0"/>
        <w:rPr>
          <w:rFonts w:hint="default" w:ascii="仿宋_GB2312" w:hAnsi="仿宋_GB2312" w:eastAsia="仿宋_GB2312" w:cs="仿宋_GB2312"/>
          <w:color w:val="E54C5E" w:themeColor="accent6"/>
          <w:kern w:val="0"/>
          <w:sz w:val="28"/>
          <w:szCs w:val="28"/>
          <w:lang w:val="en-US" w:eastAsia="zh-CN" w:bidi="ar"/>
          <w14:textFill>
            <w14:solidFill>
              <w14:schemeClr w14:val="accent6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E54C5E" w:themeColor="accent6"/>
          <w:kern w:val="0"/>
          <w:sz w:val="28"/>
          <w:szCs w:val="28"/>
          <w:lang w:val="en-US" w:eastAsia="zh-CN" w:bidi="ar"/>
          <w14:textFill>
            <w14:solidFill>
              <w14:schemeClr w14:val="accent6"/>
            </w14:solidFill>
          </w14:textFill>
        </w:rPr>
        <w:t>预答辩和预审读都通过预答辩申请进入，进入之后根据自己的申请类型，选择预答辩或预审读</w:t>
      </w:r>
    </w:p>
    <w:p w14:paraId="1699DAB3">
      <w:pPr>
        <w:ind w:firstLine="420" w:firstLineChars="0"/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4425315" cy="2138045"/>
            <wp:effectExtent l="12700" t="12700" r="32385" b="336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2154" cy="21564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72B14">
      <w:pPr>
        <w:ind w:firstLine="420" w:firstLineChars="0"/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8595" cy="2729230"/>
            <wp:effectExtent l="12700" t="12700" r="27305" b="266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0C87C4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填写无误后点击【提交】，显示【待审核】提交成功（审核通过后方可参加线下预答辩）。</w:t>
      </w:r>
    </w:p>
    <w:p w14:paraId="6CEC3C38">
      <w:pPr>
        <w:ind w:firstLine="420" w:firstLineChars="0"/>
        <w:jc w:val="center"/>
      </w:pPr>
      <w:r>
        <w:drawing>
          <wp:inline distT="0" distB="0" distL="114300" distR="114300">
            <wp:extent cx="5273675" cy="2711450"/>
            <wp:effectExtent l="12700" t="12700" r="22225" b="190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40EF3">
      <w:pPr>
        <w:ind w:firstLine="420" w:firstLineChars="0"/>
        <w:jc w:val="center"/>
      </w:pPr>
      <w:r>
        <w:drawing>
          <wp:inline distT="0" distB="0" distL="114300" distR="114300">
            <wp:extent cx="5259070" cy="2703830"/>
            <wp:effectExtent l="12700" t="12700" r="36830" b="266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0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09B5C">
      <w:pPr>
        <w:ind w:firstLine="420" w:firstLineChars="0"/>
        <w:jc w:val="center"/>
      </w:pPr>
      <w:r>
        <w:drawing>
          <wp:inline distT="0" distB="0" distL="114300" distR="114300">
            <wp:extent cx="5264150" cy="2733675"/>
            <wp:effectExtent l="12700" t="12700" r="31750" b="222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3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986CEB">
      <w:pPr>
        <w:bidi w:val="0"/>
        <w:ind w:left="420" w:leftChars="0" w:firstLine="420" w:firstLineChars="0"/>
      </w:pPr>
      <w:r>
        <w:drawing>
          <wp:inline distT="0" distB="0" distL="0" distR="0">
            <wp:extent cx="4437380" cy="2120265"/>
            <wp:effectExtent l="12700" t="12700" r="20320" b="260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2120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2405A">
      <w:pPr>
        <w:numPr>
          <w:ilvl w:val="0"/>
          <w:numId w:val="3"/>
        </w:num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预答辩通过后，点击打印申请表，下载申请表用于线下提交。</w:t>
      </w:r>
    </w:p>
    <w:p w14:paraId="18AB6BE2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135" cy="2922270"/>
            <wp:effectExtent l="12700" t="12700" r="24765" b="368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984A32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盲审论文上传</w:t>
      </w:r>
    </w:p>
    <w:p w14:paraId="75B8A8A4">
      <w:pPr>
        <w:numPr>
          <w:ilvl w:val="0"/>
          <w:numId w:val="0"/>
        </w:num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预答辩通过后，可上传盲审论文，点击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【学生日常管理】模块，点击【论文过程管理】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  <w:t>；</w:t>
      </w:r>
    </w:p>
    <w:p w14:paraId="46A76D5D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548890"/>
            <wp:effectExtent l="12700" t="12700" r="21590" b="292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FF3345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.点击【上传论文】上传P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DF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版盲审论文，无误后点击【提交】，显示【待审核】提交成功。</w:t>
      </w:r>
    </w:p>
    <w:p w14:paraId="221DE6E0">
      <w:pP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548890"/>
            <wp:effectExtent l="12700" t="12700" r="21590" b="292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22442CB9">
      <w:pP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548890"/>
            <wp:effectExtent l="0" t="0" r="8890" b="165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244ED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548890"/>
            <wp:effectExtent l="12700" t="12700" r="21590" b="292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413AC">
      <w:pPr>
        <w:numPr>
          <w:ilvl w:val="0"/>
          <w:numId w:val="0"/>
        </w:num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FD0F63"/>
    <w:multiLevelType w:val="singleLevel"/>
    <w:tmpl w:val="9DFD0F6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FE61E74"/>
    <w:multiLevelType w:val="singleLevel"/>
    <w:tmpl w:val="FFE61E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BDA9B3"/>
    <w:rsid w:val="3EBDA9B3"/>
    <w:rsid w:val="670D6786"/>
    <w:rsid w:val="E3FE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591</Words>
  <Characters>628</Characters>
  <Lines>0</Lines>
  <Paragraphs>0</Paragraphs>
  <TotalTime>56</TotalTime>
  <ScaleCrop>false</ScaleCrop>
  <LinksUpToDate>false</LinksUpToDate>
  <CharactersWithSpaces>628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2025-08-22T18:19:00Z</dcterms:created>
  <dc:creator>吴奕林</dc:creator>
  <cp:lastModifiedBy>青丘的漾</cp:lastModifiedBy>
  <dcterms:modified xsi:type="dcterms:W3CDTF">2025-09-11T03:55:29Z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6F462B8603FB4DBCBF2162FEB676BA12_13</vt:lpwstr>
  </property>
</Properties>
</file>