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firstLine="446" w:firstLineChars="148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关于免费师范毕业生在职攻读教育硕士学位论文加审的工作程序</w:t>
      </w:r>
    </w:p>
    <w:p>
      <w:pPr>
        <w:widowControl/>
        <w:spacing w:line="360" w:lineRule="auto"/>
        <w:ind w:right="150" w:firstLine="735" w:firstLineChars="245"/>
        <w:rPr>
          <w:rFonts w:ascii="仿宋_GB2312" w:eastAsia="仿宋_GB2312"/>
          <w:sz w:val="30"/>
          <w:szCs w:val="30"/>
        </w:rPr>
      </w:pPr>
    </w:p>
    <w:p>
      <w:pPr>
        <w:widowControl/>
        <w:spacing w:line="360" w:lineRule="auto"/>
        <w:ind w:right="150" w:firstLine="735" w:firstLineChars="245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根据我校学位论文答辩工作的要求，</w:t>
      </w:r>
      <w:r>
        <w:rPr>
          <w:rFonts w:hint="eastAsia" w:ascii="仿宋_GB2312" w:eastAsia="仿宋_GB2312"/>
          <w:color w:val="FF0000"/>
          <w:sz w:val="30"/>
          <w:szCs w:val="30"/>
        </w:rPr>
        <w:t>学校盲审</w:t>
      </w:r>
      <w:r>
        <w:rPr>
          <w:rFonts w:hint="eastAsia" w:ascii="仿宋_GB2312" w:eastAsia="仿宋_GB2312"/>
          <w:sz w:val="30"/>
          <w:szCs w:val="30"/>
        </w:rPr>
        <w:t>学位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论文外审评阅意见有2篇未通过者，取消本次学位申请资格，按学校相关规定处理；论文外审评阅意见1篇未通过者，研究生和导师可向分会提出加审申请，由所在分会审议决定是否重新送审。</w:t>
      </w:r>
    </w:p>
    <w:p>
      <w:pPr>
        <w:ind w:firstLine="441" w:firstLineChars="147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 xml:space="preserve">具体工作程序： </w:t>
      </w:r>
    </w:p>
    <w:p>
      <w:pPr>
        <w:ind w:firstLine="441" w:firstLineChars="147"/>
        <w:rPr>
          <w:rFonts w:ascii="仿宋_GB2312" w:eastAsia="仿宋_GB2312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1.为及早处理论文送审中的特殊情况，各培养单位务必及时将评审意见书交回校学位办，学位办汇总后及时反馈相关信息。</w:t>
      </w:r>
    </w:p>
    <w:p>
      <w:pPr>
        <w:widowControl/>
        <w:spacing w:line="360" w:lineRule="auto"/>
        <w:ind w:right="150" w:firstLine="441" w:firstLineChars="147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2.研究生院学位办向相关分会（学院）发送“关于研究生学位论文加审的处理意见”的通知。</w:t>
      </w:r>
    </w:p>
    <w:p>
      <w:pPr>
        <w:widowControl/>
        <w:spacing w:line="360" w:lineRule="auto"/>
        <w:ind w:right="150" w:firstLine="441" w:firstLineChars="147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3.各分会依据学位办提交的材料（评审未通过评议意见、学位论文）对研究生的学位论文进行审议（审议人员可是导师组成员、教研室人员等），审议通过后由学院主管院长签字并加盖学院公章。</w:t>
      </w:r>
    </w:p>
    <w:p>
      <w:pPr>
        <w:widowControl/>
        <w:spacing w:line="360" w:lineRule="auto"/>
        <w:ind w:right="150" w:firstLine="441" w:firstLineChars="147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4.分会审议通过后，研究生须填写《陕西师范大学研究生学位论文重评加审申请表》。该表在“学位论文答辩相关表格”下载</w:t>
      </w:r>
    </w:p>
    <w:p>
      <w:pPr>
        <w:widowControl/>
        <w:spacing w:line="360" w:lineRule="auto"/>
        <w:ind w:right="150" w:firstLine="441" w:firstLineChars="147"/>
        <w:rPr>
          <w:rFonts w:hint="eastAsia"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5.学院向学位办及时提交以下材料：审议通过签字盖章后的关于研究生学位论文加审的处理意见、评审未通过评议意见、学位论文、按要求填写的“陕西师范大学研究生学位论文重评加审申请表”、加审论文的评审费标准硕士300元，该费用由研究生个人承担。</w:t>
      </w:r>
    </w:p>
    <w:p>
      <w:pPr>
        <w:widowControl/>
        <w:spacing w:line="360" w:lineRule="auto"/>
        <w:ind w:right="150" w:firstLine="735" w:firstLineChars="245"/>
        <w:rPr>
          <w:rFonts w:ascii="仿宋_GB2312" w:hAnsi="宋体" w:eastAsia="仿宋_GB2312" w:cs="宋体"/>
          <w:color w:val="FF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FF0000"/>
          <w:kern w:val="0"/>
          <w:sz w:val="30"/>
          <w:szCs w:val="30"/>
        </w:rPr>
        <w:t>学院送审论文的外审意见也依照此工作程序进行。</w:t>
      </w:r>
    </w:p>
    <w:p>
      <w:pPr>
        <w:widowControl/>
        <w:spacing w:line="360" w:lineRule="auto"/>
        <w:ind w:right="150" w:firstLine="441" w:firstLineChars="147"/>
        <w:rPr>
          <w:rFonts w:ascii="仿宋_GB2312" w:hAnsi="宋体" w:eastAsia="仿宋_GB2312" w:cs="宋体"/>
          <w:kern w:val="0"/>
          <w:sz w:val="30"/>
          <w:szCs w:val="30"/>
        </w:rPr>
      </w:pPr>
    </w:p>
    <w:p>
      <w:pPr>
        <w:rPr>
          <w:rFonts w:ascii="仿宋_GB2312" w:eastAsia="仿宋_GB2312"/>
          <w:sz w:val="30"/>
          <w:szCs w:val="30"/>
        </w:rPr>
      </w:pPr>
      <w:bookmarkStart w:id="0" w:name="_GoBack"/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0623"/>
    <w:rsid w:val="00167C84"/>
    <w:rsid w:val="00190A40"/>
    <w:rsid w:val="00330623"/>
    <w:rsid w:val="004C62F3"/>
    <w:rsid w:val="004C7F75"/>
    <w:rsid w:val="004F1668"/>
    <w:rsid w:val="005E1FCE"/>
    <w:rsid w:val="005F2FB9"/>
    <w:rsid w:val="006572F8"/>
    <w:rsid w:val="006908DA"/>
    <w:rsid w:val="007C1524"/>
    <w:rsid w:val="008C3428"/>
    <w:rsid w:val="008E6586"/>
    <w:rsid w:val="008F1C24"/>
    <w:rsid w:val="008F735E"/>
    <w:rsid w:val="009E33BC"/>
    <w:rsid w:val="00AB609E"/>
    <w:rsid w:val="00AE1DEF"/>
    <w:rsid w:val="00B81B72"/>
    <w:rsid w:val="00CA28C0"/>
    <w:rsid w:val="00CA7860"/>
    <w:rsid w:val="00E25F70"/>
    <w:rsid w:val="00E919EB"/>
    <w:rsid w:val="00F25A7B"/>
    <w:rsid w:val="00FD1D56"/>
    <w:rsid w:val="0A42578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416</Company>
  <Pages>2</Pages>
  <Words>79</Words>
  <Characters>456</Characters>
  <Lines>3</Lines>
  <Paragraphs>1</Paragraphs>
  <TotalTime>0</TotalTime>
  <ScaleCrop>false</ScaleCrop>
  <LinksUpToDate>false</LinksUpToDate>
  <CharactersWithSpaces>534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2014-05-04T01:05:00Z</dcterms:created>
  <dc:creator>靳春泓</dc:creator>
  <cp:lastModifiedBy>admin</cp:lastModifiedBy>
  <dcterms:modified xsi:type="dcterms:W3CDTF">2016-01-13T08:43:04Z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