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C98D9" w14:textId="77777777" w:rsidR="00AF3A0F" w:rsidRPr="00345D4D" w:rsidRDefault="00AF3A0F" w:rsidP="00345D4D">
      <w:pPr>
        <w:spacing w:line="276" w:lineRule="auto"/>
        <w:rPr>
          <w:rFonts w:asciiTheme="minorEastAsia" w:hAnsiTheme="minorEastAsia"/>
          <w:b/>
          <w:szCs w:val="21"/>
        </w:rPr>
      </w:pPr>
      <w:bookmarkStart w:id="0" w:name="_GoBack"/>
      <w:bookmarkEnd w:id="0"/>
    </w:p>
    <w:p w14:paraId="37009121" w14:textId="77777777" w:rsidR="00AF3A0F" w:rsidRPr="00345D4D" w:rsidRDefault="000665CB" w:rsidP="00345D4D">
      <w:pPr>
        <w:spacing w:line="276" w:lineRule="auto"/>
        <w:jc w:val="center"/>
        <w:rPr>
          <w:rFonts w:asciiTheme="minorEastAsia" w:hAnsiTheme="minorEastAsia"/>
          <w:b/>
          <w:szCs w:val="21"/>
        </w:rPr>
      </w:pPr>
      <w:r w:rsidRPr="00345D4D">
        <w:rPr>
          <w:rFonts w:asciiTheme="minorEastAsia" w:hAnsiTheme="minorEastAsia" w:hint="eastAsia"/>
          <w:b/>
          <w:szCs w:val="21"/>
        </w:rPr>
        <w:t>评审专家</w:t>
      </w:r>
      <w:r w:rsidR="00980DDE" w:rsidRPr="00345D4D">
        <w:rPr>
          <w:rFonts w:asciiTheme="minorEastAsia" w:hAnsiTheme="minorEastAsia" w:hint="eastAsia"/>
          <w:b/>
          <w:szCs w:val="21"/>
        </w:rPr>
        <w:t>操作说明</w:t>
      </w:r>
    </w:p>
    <w:p w14:paraId="2BCC5FBA" w14:textId="77777777" w:rsidR="00AF3A0F" w:rsidRPr="00345D4D" w:rsidRDefault="000665CB" w:rsidP="00345D4D">
      <w:pPr>
        <w:numPr>
          <w:ilvl w:val="0"/>
          <w:numId w:val="1"/>
        </w:numPr>
        <w:spacing w:line="276" w:lineRule="auto"/>
        <w:rPr>
          <w:rFonts w:asciiTheme="minorEastAsia" w:hAnsiTheme="minorEastAsia"/>
          <w:b/>
          <w:szCs w:val="21"/>
        </w:rPr>
      </w:pPr>
      <w:bookmarkStart w:id="1" w:name="_Toc447788637"/>
      <w:r w:rsidRPr="00345D4D">
        <w:rPr>
          <w:rFonts w:asciiTheme="minorEastAsia" w:hAnsiTheme="minorEastAsia" w:hint="eastAsia"/>
          <w:b/>
          <w:szCs w:val="21"/>
        </w:rPr>
        <w:t>登陆</w:t>
      </w:r>
      <w:bookmarkEnd w:id="1"/>
    </w:p>
    <w:p w14:paraId="5A813A03" w14:textId="27392266" w:rsidR="00AF3A0F" w:rsidRPr="00345D4D" w:rsidRDefault="000665CB" w:rsidP="00345D4D">
      <w:pPr>
        <w:spacing w:line="276" w:lineRule="auto"/>
        <w:rPr>
          <w:rFonts w:asciiTheme="minorEastAsia" w:hAnsiTheme="minorEastAsia"/>
          <w:color w:val="2E74B5" w:themeColor="accent1" w:themeShade="BF"/>
          <w:szCs w:val="21"/>
        </w:rPr>
      </w:pPr>
      <w:r w:rsidRPr="00345D4D">
        <w:rPr>
          <w:rFonts w:asciiTheme="minorEastAsia" w:hAnsiTheme="minorEastAsia" w:hint="eastAsia"/>
          <w:szCs w:val="21"/>
        </w:rPr>
        <w:t>网址：</w:t>
      </w:r>
      <w:hyperlink r:id="rId9" w:history="1">
        <w:r w:rsidR="007307B8" w:rsidRPr="00345D4D">
          <w:rPr>
            <w:rFonts w:asciiTheme="minorEastAsia" w:hAnsiTheme="minorEastAsia"/>
            <w:szCs w:val="21"/>
          </w:rPr>
          <w:t>http://yjssys.snnu.edu.cn/Audit/LoginE.aspx</w:t>
        </w:r>
      </w:hyperlink>
      <w:r w:rsidR="007307B8" w:rsidRPr="00345D4D">
        <w:rPr>
          <w:rFonts w:asciiTheme="minorEastAsia" w:hAnsiTheme="minorEastAsia" w:hint="eastAsia"/>
          <w:szCs w:val="21"/>
        </w:rPr>
        <w:t>。</w:t>
      </w:r>
      <w:r w:rsidR="00074C75" w:rsidRPr="00345D4D">
        <w:rPr>
          <w:rFonts w:asciiTheme="minorEastAsia" w:hAnsiTheme="minorEastAsia"/>
          <w:color w:val="2E74B5" w:themeColor="accent1" w:themeShade="BF"/>
          <w:szCs w:val="21"/>
        </w:rPr>
        <w:t xml:space="preserve"> </w:t>
      </w:r>
    </w:p>
    <w:p w14:paraId="2A9B5DF5" w14:textId="77777777" w:rsidR="00AF3A0F" w:rsidRPr="00345D4D" w:rsidRDefault="000665CB" w:rsidP="00345D4D">
      <w:pPr>
        <w:spacing w:line="276" w:lineRule="auto"/>
        <w:rPr>
          <w:rFonts w:asciiTheme="minorEastAsia" w:hAnsiTheme="minorEastAsia"/>
          <w:color w:val="000000" w:themeColor="text1"/>
          <w:szCs w:val="21"/>
        </w:rPr>
      </w:pPr>
      <w:r w:rsidRPr="00345D4D">
        <w:rPr>
          <w:rFonts w:asciiTheme="minorEastAsia" w:hAnsiTheme="minorEastAsia" w:hint="eastAsia"/>
          <w:szCs w:val="21"/>
        </w:rPr>
        <w:t>（1）初次登陆，请</w:t>
      </w:r>
      <w:r w:rsidRPr="00345D4D">
        <w:rPr>
          <w:rFonts w:asciiTheme="minorEastAsia" w:hAnsiTheme="minorEastAsia"/>
          <w:szCs w:val="21"/>
        </w:rPr>
        <w:t>使用验证码和身份证号登陆账号</w:t>
      </w:r>
      <w:r w:rsidRPr="00345D4D">
        <w:rPr>
          <w:rFonts w:asciiTheme="minorEastAsia" w:hAnsiTheme="minorEastAsia" w:hint="eastAsia"/>
          <w:szCs w:val="21"/>
        </w:rPr>
        <w:t>并</w:t>
      </w:r>
      <w:r w:rsidRPr="00345D4D">
        <w:rPr>
          <w:rFonts w:asciiTheme="minorEastAsia" w:hAnsiTheme="minorEastAsia"/>
          <w:szCs w:val="21"/>
        </w:rPr>
        <w:t>完善信息</w:t>
      </w:r>
      <w:r w:rsidRPr="00345D4D">
        <w:rPr>
          <w:rFonts w:asciiTheme="minorEastAsia" w:hAnsiTheme="minorEastAsia" w:hint="eastAsia"/>
          <w:szCs w:val="21"/>
        </w:rPr>
        <w:t>，点击</w:t>
      </w:r>
      <w:r w:rsidRPr="00345D4D">
        <w:rPr>
          <w:rFonts w:asciiTheme="minorEastAsia" w:hAnsiTheme="minorEastAsia"/>
          <w:noProof/>
          <w:szCs w:val="21"/>
        </w:rPr>
        <w:drawing>
          <wp:inline distT="0" distB="0" distL="0" distR="0" wp14:anchorId="7F12D429" wp14:editId="1062317E">
            <wp:extent cx="476250" cy="1905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5D4D">
        <w:rPr>
          <w:rFonts w:asciiTheme="minorEastAsia" w:hAnsiTheme="minorEastAsia" w:hint="eastAsia"/>
          <w:szCs w:val="21"/>
        </w:rPr>
        <w:t>，</w:t>
      </w:r>
      <w:r w:rsidRPr="00345D4D">
        <w:rPr>
          <w:rFonts w:asciiTheme="minorEastAsia" w:hAnsiTheme="minorEastAsia" w:hint="eastAsia"/>
          <w:color w:val="000000" w:themeColor="text1"/>
          <w:szCs w:val="21"/>
        </w:rPr>
        <w:t>自动生成“用户编号”。</w:t>
      </w:r>
    </w:p>
    <w:p w14:paraId="257043D1" w14:textId="77777777" w:rsidR="00AF3A0F" w:rsidRPr="00345D4D" w:rsidRDefault="000665CB" w:rsidP="00345D4D">
      <w:pPr>
        <w:spacing w:line="276" w:lineRule="auto"/>
        <w:rPr>
          <w:rFonts w:asciiTheme="minorEastAsia" w:hAnsiTheme="minorEastAsia"/>
          <w:color w:val="000000" w:themeColor="text1"/>
          <w:szCs w:val="21"/>
        </w:rPr>
      </w:pPr>
      <w:r w:rsidRPr="00345D4D">
        <w:rPr>
          <w:rFonts w:asciiTheme="minorEastAsia" w:hAnsiTheme="minorEastAsia" w:hint="eastAsia"/>
          <w:color w:val="000000" w:themeColor="text1"/>
          <w:szCs w:val="21"/>
        </w:rPr>
        <w:t>（2）</w:t>
      </w:r>
      <w:r w:rsidR="00345D4D">
        <w:rPr>
          <w:rFonts w:asciiTheme="minorEastAsia" w:hAnsiTheme="minorEastAsia" w:hint="eastAsia"/>
          <w:color w:val="000000" w:themeColor="text1"/>
          <w:szCs w:val="21"/>
        </w:rPr>
        <w:t>登陆成功后，</w:t>
      </w:r>
      <w:r w:rsidRPr="00345D4D">
        <w:rPr>
          <w:rFonts w:asciiTheme="minorEastAsia" w:hAnsiTheme="minorEastAsia" w:hint="eastAsia"/>
          <w:color w:val="000000" w:themeColor="text1"/>
          <w:szCs w:val="21"/>
        </w:rPr>
        <w:t>进入“</w:t>
      </w:r>
      <w:r w:rsidR="002466BD" w:rsidRPr="00345D4D">
        <w:rPr>
          <w:rFonts w:asciiTheme="minorEastAsia" w:hAnsiTheme="minorEastAsia" w:hint="eastAsia"/>
          <w:color w:val="000000" w:themeColor="text1"/>
          <w:szCs w:val="21"/>
        </w:rPr>
        <w:t>个人</w:t>
      </w:r>
      <w:r w:rsidR="002466BD" w:rsidRPr="00345D4D">
        <w:rPr>
          <w:rFonts w:asciiTheme="minorEastAsia" w:hAnsiTheme="minorEastAsia"/>
          <w:color w:val="000000" w:themeColor="text1"/>
          <w:szCs w:val="21"/>
        </w:rPr>
        <w:t>—</w:t>
      </w:r>
      <w:r w:rsidR="002466BD" w:rsidRPr="00345D4D">
        <w:rPr>
          <w:rFonts w:asciiTheme="minorEastAsia" w:hAnsiTheme="minorEastAsia" w:hint="eastAsia"/>
          <w:color w:val="000000" w:themeColor="text1"/>
          <w:szCs w:val="21"/>
        </w:rPr>
        <w:t>个人基本信息</w:t>
      </w:r>
      <w:r w:rsidR="002466BD" w:rsidRPr="00345D4D">
        <w:rPr>
          <w:rFonts w:asciiTheme="minorEastAsia" w:hAnsiTheme="minorEastAsia"/>
          <w:color w:val="000000" w:themeColor="text1"/>
          <w:szCs w:val="21"/>
        </w:rPr>
        <w:t>—</w:t>
      </w:r>
      <w:r w:rsidR="002466BD" w:rsidRPr="00345D4D">
        <w:rPr>
          <w:rFonts w:asciiTheme="minorEastAsia" w:hAnsiTheme="minorEastAsia" w:hint="eastAsia"/>
          <w:color w:val="000000" w:themeColor="text1"/>
          <w:szCs w:val="21"/>
        </w:rPr>
        <w:t>个人基本信息管理</w:t>
      </w:r>
      <w:r w:rsidRPr="00345D4D">
        <w:rPr>
          <w:rFonts w:asciiTheme="minorEastAsia" w:hAnsiTheme="minorEastAsia" w:hint="eastAsia"/>
          <w:color w:val="000000" w:themeColor="text1"/>
          <w:szCs w:val="21"/>
        </w:rPr>
        <w:t>”，查看用户编号。</w:t>
      </w:r>
    </w:p>
    <w:p w14:paraId="5EE66B29" w14:textId="77777777" w:rsidR="002466BD" w:rsidRPr="00345D4D" w:rsidRDefault="00CD2E66" w:rsidP="00345D4D">
      <w:pPr>
        <w:spacing w:line="276" w:lineRule="auto"/>
        <w:rPr>
          <w:rFonts w:asciiTheme="minorEastAsia" w:hAnsiTheme="minorEastAsia"/>
          <w:color w:val="000000" w:themeColor="text1"/>
          <w:szCs w:val="21"/>
        </w:rPr>
      </w:pPr>
      <w:r>
        <w:rPr>
          <w:noProof/>
        </w:rPr>
        <w:drawing>
          <wp:inline distT="0" distB="0" distL="0" distR="0" wp14:anchorId="22116759" wp14:editId="10B67A22">
            <wp:extent cx="5795645" cy="26384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564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9F39D" w14:textId="77777777" w:rsidR="006A1AC1" w:rsidRPr="00345D4D" w:rsidRDefault="000665CB" w:rsidP="00345D4D">
      <w:pPr>
        <w:spacing w:line="276" w:lineRule="auto"/>
        <w:rPr>
          <w:rFonts w:asciiTheme="minorEastAsia" w:hAnsiTheme="minorEastAsia"/>
          <w:color w:val="000000" w:themeColor="text1"/>
          <w:szCs w:val="21"/>
        </w:rPr>
      </w:pPr>
      <w:r w:rsidRPr="00345D4D">
        <w:rPr>
          <w:rFonts w:asciiTheme="minorEastAsia" w:hAnsiTheme="minorEastAsia" w:hint="eastAsia"/>
          <w:color w:val="000000" w:themeColor="text1"/>
          <w:szCs w:val="21"/>
        </w:rPr>
        <w:t>（3）第二次登陆，可以选择以用户号登陆，用户号为用户编号，初始密码与用户编号相同。</w:t>
      </w:r>
      <w:bookmarkStart w:id="2" w:name="_Toc447788638"/>
    </w:p>
    <w:p w14:paraId="3AF3A135" w14:textId="77777777" w:rsidR="00AF3A0F" w:rsidRPr="00345D4D" w:rsidRDefault="000665CB" w:rsidP="00345D4D">
      <w:pPr>
        <w:spacing w:line="276" w:lineRule="auto"/>
        <w:rPr>
          <w:rFonts w:asciiTheme="minorEastAsia" w:hAnsiTheme="minorEastAsia"/>
          <w:b/>
          <w:color w:val="000000" w:themeColor="text1"/>
          <w:szCs w:val="21"/>
        </w:rPr>
      </w:pPr>
      <w:r w:rsidRPr="00345D4D">
        <w:rPr>
          <w:rFonts w:asciiTheme="minorEastAsia" w:hAnsiTheme="minorEastAsia" w:hint="eastAsia"/>
          <w:b/>
          <w:szCs w:val="21"/>
        </w:rPr>
        <w:t>二．</w:t>
      </w:r>
      <w:r w:rsidRPr="00345D4D">
        <w:rPr>
          <w:rFonts w:asciiTheme="minorEastAsia" w:hAnsiTheme="minorEastAsia"/>
          <w:b/>
          <w:szCs w:val="21"/>
        </w:rPr>
        <w:t>进入</w:t>
      </w:r>
      <w:r w:rsidRPr="00345D4D">
        <w:rPr>
          <w:rFonts w:asciiTheme="minorEastAsia" w:hAnsiTheme="minorEastAsia" w:hint="eastAsia"/>
          <w:b/>
          <w:szCs w:val="21"/>
        </w:rPr>
        <w:t>“</w:t>
      </w:r>
      <w:r w:rsidRPr="00345D4D">
        <w:rPr>
          <w:rFonts w:asciiTheme="minorEastAsia" w:hAnsiTheme="minorEastAsia"/>
          <w:b/>
          <w:szCs w:val="21"/>
        </w:rPr>
        <w:t>网选评阅论文管理</w:t>
      </w:r>
      <w:r w:rsidRPr="00345D4D">
        <w:rPr>
          <w:rFonts w:asciiTheme="minorEastAsia" w:hAnsiTheme="minorEastAsia" w:hint="eastAsia"/>
          <w:b/>
          <w:szCs w:val="21"/>
        </w:rPr>
        <w:t>”</w:t>
      </w:r>
      <w:r w:rsidRPr="00345D4D">
        <w:rPr>
          <w:rFonts w:asciiTheme="minorEastAsia" w:hAnsiTheme="minorEastAsia"/>
          <w:b/>
          <w:szCs w:val="21"/>
        </w:rPr>
        <w:t>页面</w:t>
      </w:r>
      <w:bookmarkEnd w:id="2"/>
    </w:p>
    <w:p w14:paraId="2F7C398F" w14:textId="77777777" w:rsidR="002466BD" w:rsidRPr="00345D4D" w:rsidRDefault="000665CB" w:rsidP="00345D4D">
      <w:pPr>
        <w:spacing w:line="276" w:lineRule="auto"/>
        <w:rPr>
          <w:rFonts w:asciiTheme="minorEastAsia" w:hAnsiTheme="minorEastAsia" w:cs="Arial"/>
          <w:color w:val="000000" w:themeColor="text1"/>
          <w:szCs w:val="21"/>
        </w:rPr>
      </w:pPr>
      <w:r w:rsidRPr="00345D4D">
        <w:rPr>
          <w:rFonts w:asciiTheme="minorEastAsia" w:hAnsiTheme="minorEastAsia" w:cs="Arial"/>
          <w:color w:val="000000" w:themeColor="text1"/>
          <w:szCs w:val="21"/>
        </w:rPr>
        <w:t>评审专家</w:t>
      </w:r>
      <w:r w:rsidR="00776F32">
        <w:rPr>
          <w:rFonts w:asciiTheme="minorEastAsia" w:hAnsiTheme="minorEastAsia" w:cs="Arial" w:hint="eastAsia"/>
          <w:color w:val="000000" w:themeColor="text1"/>
          <w:szCs w:val="21"/>
        </w:rPr>
        <w:t>输入学校提供的论文验证码</w:t>
      </w:r>
      <w:r w:rsidRPr="00345D4D">
        <w:rPr>
          <w:rFonts w:asciiTheme="minorEastAsia" w:hAnsiTheme="minorEastAsia" w:cs="Arial" w:hint="eastAsia"/>
          <w:color w:val="000000" w:themeColor="text1"/>
          <w:szCs w:val="21"/>
        </w:rPr>
        <w:t>，点击“码选”</w:t>
      </w:r>
      <w:r w:rsidR="00776F32">
        <w:rPr>
          <w:rFonts w:asciiTheme="minorEastAsia" w:hAnsiTheme="minorEastAsia" w:cs="Arial" w:hint="eastAsia"/>
          <w:color w:val="000000" w:themeColor="text1"/>
          <w:szCs w:val="21"/>
        </w:rPr>
        <w:t>选择</w:t>
      </w:r>
      <w:proofErr w:type="gramStart"/>
      <w:r w:rsidR="009C416A">
        <w:rPr>
          <w:rFonts w:asciiTheme="minorEastAsia" w:hAnsiTheme="minorEastAsia" w:cs="Arial" w:hint="eastAsia"/>
          <w:color w:val="000000" w:themeColor="text1"/>
          <w:szCs w:val="21"/>
        </w:rPr>
        <w:t>其他</w:t>
      </w:r>
      <w:r w:rsidR="00776F32">
        <w:rPr>
          <w:rFonts w:asciiTheme="minorEastAsia" w:hAnsiTheme="minorEastAsia" w:cs="Arial" w:hint="eastAsia"/>
          <w:color w:val="000000" w:themeColor="text1"/>
          <w:szCs w:val="21"/>
        </w:rPr>
        <w:t>要</w:t>
      </w:r>
      <w:proofErr w:type="gramEnd"/>
      <w:r w:rsidR="00776F32">
        <w:rPr>
          <w:rFonts w:asciiTheme="minorEastAsia" w:hAnsiTheme="minorEastAsia" w:cs="Arial" w:hint="eastAsia"/>
          <w:color w:val="000000" w:themeColor="text1"/>
          <w:szCs w:val="21"/>
        </w:rPr>
        <w:t>评阅的论文</w:t>
      </w:r>
      <w:r w:rsidRPr="00345D4D">
        <w:rPr>
          <w:rFonts w:asciiTheme="minorEastAsia" w:hAnsiTheme="minorEastAsia" w:cs="Arial" w:hint="eastAsia"/>
          <w:color w:val="000000" w:themeColor="text1"/>
          <w:szCs w:val="21"/>
        </w:rPr>
        <w:t>。</w:t>
      </w:r>
      <w:bookmarkStart w:id="3" w:name="_Toc447788639"/>
    </w:p>
    <w:p w14:paraId="4BB8EB7B" w14:textId="77777777" w:rsidR="002466BD" w:rsidRPr="00345D4D" w:rsidRDefault="00CD2E66" w:rsidP="00345D4D">
      <w:pPr>
        <w:spacing w:line="276" w:lineRule="auto"/>
        <w:rPr>
          <w:rFonts w:asciiTheme="minorEastAsia" w:hAnsiTheme="minorEastAsia" w:cs="Arial"/>
          <w:color w:val="000000" w:themeColor="text1"/>
          <w:szCs w:val="21"/>
        </w:rPr>
      </w:pPr>
      <w:r>
        <w:rPr>
          <w:noProof/>
        </w:rPr>
        <w:drawing>
          <wp:inline distT="0" distB="0" distL="0" distR="0" wp14:anchorId="437811B0" wp14:editId="704B74A3">
            <wp:extent cx="5795645" cy="368236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5645" cy="368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2EA0EF" w14:textId="77777777" w:rsidR="00AF3A0F" w:rsidRPr="00345D4D" w:rsidRDefault="000665CB" w:rsidP="00345D4D">
      <w:pPr>
        <w:spacing w:line="276" w:lineRule="auto"/>
        <w:rPr>
          <w:rFonts w:asciiTheme="minorEastAsia" w:hAnsiTheme="minorEastAsia"/>
          <w:b/>
          <w:szCs w:val="21"/>
        </w:rPr>
      </w:pPr>
      <w:r w:rsidRPr="00345D4D">
        <w:rPr>
          <w:rFonts w:asciiTheme="minorEastAsia" w:hAnsiTheme="minorEastAsia" w:hint="eastAsia"/>
          <w:b/>
          <w:szCs w:val="21"/>
        </w:rPr>
        <w:t>三．进行论文评审</w:t>
      </w:r>
      <w:bookmarkEnd w:id="3"/>
      <w:r w:rsidR="002466BD" w:rsidRPr="00345D4D">
        <w:rPr>
          <w:rFonts w:asciiTheme="minorEastAsia" w:hAnsiTheme="minorEastAsia" w:hint="eastAsia"/>
          <w:b/>
          <w:szCs w:val="21"/>
        </w:rPr>
        <w:t>（中心环节）</w:t>
      </w:r>
    </w:p>
    <w:p w14:paraId="67E09CBB" w14:textId="77777777" w:rsidR="002466BD" w:rsidRPr="00345D4D" w:rsidRDefault="002466BD" w:rsidP="00345D4D">
      <w:pPr>
        <w:spacing w:line="276" w:lineRule="auto"/>
        <w:rPr>
          <w:rFonts w:asciiTheme="minorEastAsia" w:hAnsiTheme="minorEastAsia" w:cs="Arial"/>
          <w:color w:val="000000" w:themeColor="text1"/>
          <w:szCs w:val="21"/>
        </w:rPr>
      </w:pPr>
      <w:r w:rsidRPr="00345D4D">
        <w:rPr>
          <w:rFonts w:asciiTheme="minorEastAsia" w:hAnsiTheme="minorEastAsia"/>
          <w:szCs w:val="21"/>
        </w:rPr>
        <w:t>操作菜单</w:t>
      </w:r>
      <w:r w:rsidRPr="00345D4D">
        <w:rPr>
          <w:rFonts w:asciiTheme="minorEastAsia" w:hAnsiTheme="minorEastAsia" w:hint="eastAsia"/>
          <w:szCs w:val="21"/>
        </w:rPr>
        <w:t>：</w:t>
      </w:r>
      <w:r w:rsidRPr="00345D4D">
        <w:rPr>
          <w:rFonts w:asciiTheme="minorEastAsia" w:hAnsiTheme="minorEastAsia"/>
          <w:szCs w:val="21"/>
        </w:rPr>
        <w:t>评阅—论文评阅管理—学位论文</w:t>
      </w:r>
      <w:r w:rsidRPr="00345D4D">
        <w:rPr>
          <w:rFonts w:asciiTheme="minorEastAsia" w:hAnsiTheme="minorEastAsia" w:hint="eastAsia"/>
          <w:szCs w:val="21"/>
        </w:rPr>
        <w:t>评阅管理</w:t>
      </w:r>
    </w:p>
    <w:p w14:paraId="2EE99CB5" w14:textId="77777777" w:rsidR="00AF3A0F" w:rsidRPr="00345D4D" w:rsidRDefault="002466BD" w:rsidP="00345D4D">
      <w:pPr>
        <w:spacing w:line="276" w:lineRule="auto"/>
        <w:rPr>
          <w:rFonts w:asciiTheme="minorEastAsia" w:hAnsiTheme="minorEastAsia"/>
          <w:b/>
          <w:bCs/>
          <w:color w:val="FF0000"/>
          <w:szCs w:val="21"/>
        </w:rPr>
      </w:pPr>
      <w:r w:rsidRPr="00345D4D">
        <w:rPr>
          <w:rFonts w:asciiTheme="minorEastAsia" w:hAnsiTheme="minorEastAsia" w:hint="eastAsia"/>
          <w:color w:val="000000" w:themeColor="text1"/>
          <w:szCs w:val="21"/>
        </w:rPr>
        <w:lastRenderedPageBreak/>
        <w:t>（1）</w:t>
      </w:r>
      <w:r w:rsidR="000665CB" w:rsidRPr="00345D4D">
        <w:rPr>
          <w:rFonts w:asciiTheme="minorEastAsia" w:hAnsiTheme="minorEastAsia" w:hint="eastAsia"/>
          <w:color w:val="000000" w:themeColor="text1"/>
          <w:szCs w:val="21"/>
        </w:rPr>
        <w:t>点击“评阅-学位论文评阅管理”下载论文文档，进行评阅。</w:t>
      </w:r>
    </w:p>
    <w:p w14:paraId="532D9F5F" w14:textId="77777777" w:rsidR="00AF3A0F" w:rsidRPr="00345D4D" w:rsidRDefault="00CD2E66" w:rsidP="00345D4D">
      <w:pPr>
        <w:spacing w:line="276" w:lineRule="auto"/>
        <w:ind w:firstLine="420"/>
        <w:rPr>
          <w:rFonts w:asciiTheme="minorEastAsia" w:hAnsiTheme="minorEastAsia"/>
          <w:b/>
          <w:bCs/>
          <w:color w:val="FF0000"/>
          <w:szCs w:val="21"/>
        </w:rPr>
      </w:pPr>
      <w:r>
        <w:rPr>
          <w:noProof/>
        </w:rPr>
        <w:drawing>
          <wp:inline distT="0" distB="0" distL="0" distR="0" wp14:anchorId="19C67A0B" wp14:editId="6E44AFF7">
            <wp:extent cx="5795645" cy="373316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5645" cy="373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47F4A1" w14:textId="77777777" w:rsidR="00AF3A0F" w:rsidRPr="00345D4D" w:rsidRDefault="002466BD" w:rsidP="00345D4D">
      <w:pPr>
        <w:spacing w:line="276" w:lineRule="auto"/>
        <w:rPr>
          <w:rFonts w:asciiTheme="minorEastAsia" w:hAnsiTheme="minorEastAsia"/>
          <w:bCs/>
          <w:color w:val="000000" w:themeColor="text1"/>
          <w:szCs w:val="21"/>
        </w:rPr>
      </w:pPr>
      <w:r w:rsidRPr="00345D4D">
        <w:rPr>
          <w:rFonts w:asciiTheme="minorEastAsia" w:hAnsiTheme="minorEastAsia" w:hint="eastAsia"/>
          <w:bCs/>
          <w:color w:val="000000" w:themeColor="text1"/>
          <w:szCs w:val="21"/>
        </w:rPr>
        <w:t>（2）登记</w:t>
      </w:r>
      <w:r w:rsidR="00345D4D">
        <w:rPr>
          <w:rFonts w:asciiTheme="minorEastAsia" w:hAnsiTheme="minorEastAsia" w:hint="eastAsia"/>
          <w:bCs/>
          <w:color w:val="000000" w:themeColor="text1"/>
          <w:szCs w:val="21"/>
        </w:rPr>
        <w:t>分数后</w:t>
      </w:r>
      <w:r w:rsidRPr="00345D4D">
        <w:rPr>
          <w:rFonts w:asciiTheme="minorEastAsia" w:hAnsiTheme="minorEastAsia" w:hint="eastAsia"/>
          <w:bCs/>
          <w:color w:val="000000" w:themeColor="text1"/>
          <w:szCs w:val="21"/>
        </w:rPr>
        <w:t>，一</w:t>
      </w:r>
      <w:r w:rsidRPr="00F40EEC">
        <w:rPr>
          <w:rFonts w:asciiTheme="minorEastAsia" w:hAnsiTheme="minorEastAsia" w:hint="eastAsia"/>
          <w:b/>
          <w:bCs/>
          <w:color w:val="FF0000"/>
          <w:szCs w:val="21"/>
        </w:rPr>
        <w:t>定要点击右上角的“保存”按钮</w:t>
      </w:r>
      <w:r w:rsidRPr="00345D4D">
        <w:rPr>
          <w:rFonts w:asciiTheme="minorEastAsia" w:hAnsiTheme="minorEastAsia" w:hint="eastAsia"/>
          <w:bCs/>
          <w:color w:val="000000" w:themeColor="text1"/>
          <w:szCs w:val="21"/>
        </w:rPr>
        <w:t>，系统会自动生成总成绩；陆续完善其他内容，</w:t>
      </w:r>
      <w:r w:rsidR="00C34274" w:rsidRPr="00345D4D">
        <w:rPr>
          <w:rFonts w:asciiTheme="minorEastAsia" w:hAnsiTheme="minorEastAsia" w:hint="eastAsia"/>
          <w:bCs/>
          <w:color w:val="000000" w:themeColor="text1"/>
          <w:szCs w:val="21"/>
        </w:rPr>
        <w:t>给予评审结论，</w:t>
      </w:r>
      <w:r w:rsidRPr="00F40EEC">
        <w:rPr>
          <w:rFonts w:asciiTheme="minorEastAsia" w:hAnsiTheme="minorEastAsia" w:hint="eastAsia"/>
          <w:b/>
          <w:bCs/>
          <w:color w:val="FF0000"/>
          <w:szCs w:val="21"/>
        </w:rPr>
        <w:t>保存后确认无误进行提交</w:t>
      </w:r>
      <w:r w:rsidRPr="00345D4D">
        <w:rPr>
          <w:rFonts w:asciiTheme="minorEastAsia" w:hAnsiTheme="minorEastAsia" w:hint="eastAsia"/>
          <w:bCs/>
          <w:color w:val="000000" w:themeColor="text1"/>
          <w:szCs w:val="21"/>
        </w:rPr>
        <w:t>。</w:t>
      </w:r>
    </w:p>
    <w:p w14:paraId="1B80744C" w14:textId="77777777" w:rsidR="00AF3A0F" w:rsidRPr="00345D4D" w:rsidRDefault="00C34274" w:rsidP="00345D4D">
      <w:pPr>
        <w:spacing w:line="276" w:lineRule="auto"/>
        <w:rPr>
          <w:rFonts w:asciiTheme="minorEastAsia" w:hAnsiTheme="minorEastAsia"/>
          <w:b/>
          <w:bCs/>
          <w:color w:val="FF0000"/>
          <w:szCs w:val="21"/>
        </w:rPr>
      </w:pPr>
      <w:r w:rsidRPr="00345D4D">
        <w:rPr>
          <w:rFonts w:asciiTheme="minorEastAsia" w:hAnsiTheme="minorEastAsia"/>
          <w:noProof/>
          <w:szCs w:val="21"/>
        </w:rPr>
        <w:drawing>
          <wp:inline distT="0" distB="0" distL="0" distR="0" wp14:anchorId="5C1F8ADE" wp14:editId="411F5578">
            <wp:extent cx="5795645" cy="3991610"/>
            <wp:effectExtent l="0" t="0" r="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5645" cy="399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A36BE" w14:textId="77777777" w:rsidR="00AF3A0F" w:rsidRPr="00345D4D" w:rsidRDefault="000665CB" w:rsidP="00345D4D">
      <w:pPr>
        <w:spacing w:line="276" w:lineRule="auto"/>
        <w:rPr>
          <w:rFonts w:asciiTheme="minorEastAsia" w:hAnsiTheme="minorEastAsia"/>
          <w:b/>
          <w:bCs/>
          <w:color w:val="FF0000"/>
          <w:szCs w:val="21"/>
        </w:rPr>
      </w:pPr>
      <w:r w:rsidRPr="00345D4D">
        <w:rPr>
          <w:rFonts w:asciiTheme="minorEastAsia" w:hAnsiTheme="minorEastAsia" w:hint="eastAsia"/>
          <w:b/>
          <w:bCs/>
          <w:color w:val="000000" w:themeColor="text1"/>
          <w:szCs w:val="21"/>
        </w:rPr>
        <w:t xml:space="preserve"> </w:t>
      </w:r>
    </w:p>
    <w:sectPr w:rsidR="00AF3A0F" w:rsidRPr="00345D4D" w:rsidSect="00AF3A0F">
      <w:footerReference w:type="default" r:id="rId15"/>
      <w:pgSz w:w="11906" w:h="16838"/>
      <w:pgMar w:top="907" w:right="1418" w:bottom="907" w:left="1361" w:header="851" w:footer="850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C779D9" w14:textId="77777777" w:rsidR="00003187" w:rsidRDefault="00003187" w:rsidP="00AF3A0F">
      <w:r>
        <w:separator/>
      </w:r>
    </w:p>
  </w:endnote>
  <w:endnote w:type="continuationSeparator" w:id="0">
    <w:p w14:paraId="34A8B4C1" w14:textId="77777777" w:rsidR="00003187" w:rsidRDefault="00003187" w:rsidP="00AF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9602232"/>
    </w:sdtPr>
    <w:sdtEndPr/>
    <w:sdtContent>
      <w:p w14:paraId="3931AED4" w14:textId="77777777" w:rsidR="00AF3A0F" w:rsidRDefault="006A723D">
        <w:pPr>
          <w:pStyle w:val="a3"/>
          <w:jc w:val="center"/>
        </w:pPr>
        <w:r>
          <w:fldChar w:fldCharType="begin"/>
        </w:r>
        <w:r w:rsidR="000665CB">
          <w:instrText>PAGE   \* MERGEFORMAT</w:instrText>
        </w:r>
        <w:r>
          <w:fldChar w:fldCharType="separate"/>
        </w:r>
        <w:r w:rsidR="00F40EEC" w:rsidRPr="00F40EEC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F453E" w14:textId="77777777" w:rsidR="00003187" w:rsidRDefault="00003187" w:rsidP="00AF3A0F">
      <w:r>
        <w:separator/>
      </w:r>
    </w:p>
  </w:footnote>
  <w:footnote w:type="continuationSeparator" w:id="0">
    <w:p w14:paraId="6FBCFB36" w14:textId="77777777" w:rsidR="00003187" w:rsidRDefault="00003187" w:rsidP="00AF3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0738ED"/>
    <w:multiLevelType w:val="singleLevel"/>
    <w:tmpl w:val="570738ED"/>
    <w:lvl w:ilvl="0">
      <w:start w:val="1"/>
      <w:numFmt w:val="chineseCounting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1D3"/>
    <w:rsid w:val="00003187"/>
    <w:rsid w:val="000665CB"/>
    <w:rsid w:val="00074C75"/>
    <w:rsid w:val="00094C35"/>
    <w:rsid w:val="000C106F"/>
    <w:rsid w:val="00120477"/>
    <w:rsid w:val="002466BD"/>
    <w:rsid w:val="002D49DB"/>
    <w:rsid w:val="002F378F"/>
    <w:rsid w:val="003076E7"/>
    <w:rsid w:val="00345D4D"/>
    <w:rsid w:val="00346B9C"/>
    <w:rsid w:val="0035543A"/>
    <w:rsid w:val="003B2324"/>
    <w:rsid w:val="0040519E"/>
    <w:rsid w:val="00491BC5"/>
    <w:rsid w:val="004B63CC"/>
    <w:rsid w:val="005579FA"/>
    <w:rsid w:val="00567DA8"/>
    <w:rsid w:val="005F3522"/>
    <w:rsid w:val="006A1AC1"/>
    <w:rsid w:val="006A723D"/>
    <w:rsid w:val="006F2092"/>
    <w:rsid w:val="00700B4D"/>
    <w:rsid w:val="007307B8"/>
    <w:rsid w:val="00766331"/>
    <w:rsid w:val="00776F32"/>
    <w:rsid w:val="00805A91"/>
    <w:rsid w:val="0085378B"/>
    <w:rsid w:val="008B6A86"/>
    <w:rsid w:val="008B7483"/>
    <w:rsid w:val="009561D3"/>
    <w:rsid w:val="00980DDE"/>
    <w:rsid w:val="009C416A"/>
    <w:rsid w:val="009E177C"/>
    <w:rsid w:val="009F3C83"/>
    <w:rsid w:val="00A55E48"/>
    <w:rsid w:val="00A9455B"/>
    <w:rsid w:val="00AC13D6"/>
    <w:rsid w:val="00AF3A0F"/>
    <w:rsid w:val="00C34274"/>
    <w:rsid w:val="00C80B90"/>
    <w:rsid w:val="00C81063"/>
    <w:rsid w:val="00C860CF"/>
    <w:rsid w:val="00CD2E66"/>
    <w:rsid w:val="00CD781C"/>
    <w:rsid w:val="00D20B6F"/>
    <w:rsid w:val="00DB5BFA"/>
    <w:rsid w:val="00E02117"/>
    <w:rsid w:val="00E5006A"/>
    <w:rsid w:val="00E97017"/>
    <w:rsid w:val="00EE7C6B"/>
    <w:rsid w:val="00F0296B"/>
    <w:rsid w:val="00F31784"/>
    <w:rsid w:val="00F40EEC"/>
    <w:rsid w:val="00F60BE5"/>
    <w:rsid w:val="00F84E73"/>
    <w:rsid w:val="00FA460B"/>
    <w:rsid w:val="00FA5B86"/>
    <w:rsid w:val="26355451"/>
    <w:rsid w:val="29E67112"/>
    <w:rsid w:val="4E165574"/>
    <w:rsid w:val="66F46701"/>
    <w:rsid w:val="682975EA"/>
    <w:rsid w:val="754561D1"/>
    <w:rsid w:val="7DBD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2E00BF"/>
  <w15:docId w15:val="{39DB7F16-5FBE-4E02-993D-CC7FB8E83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A0F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AF3A0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F3A0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F3A0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rsid w:val="00AF3A0F"/>
    <w:pPr>
      <w:ind w:leftChars="400" w:left="840"/>
    </w:pPr>
  </w:style>
  <w:style w:type="paragraph" w:styleId="a3">
    <w:name w:val="footer"/>
    <w:basedOn w:val="a"/>
    <w:link w:val="a4"/>
    <w:uiPriority w:val="99"/>
    <w:unhideWhenUsed/>
    <w:qFormat/>
    <w:rsid w:val="00AF3A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AF3A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2">
    <w:name w:val="toc 2"/>
    <w:basedOn w:val="a"/>
    <w:next w:val="a"/>
    <w:uiPriority w:val="39"/>
    <w:unhideWhenUsed/>
    <w:rsid w:val="00AF3A0F"/>
    <w:pPr>
      <w:ind w:leftChars="200" w:left="420"/>
    </w:pPr>
  </w:style>
  <w:style w:type="character" w:styleId="a7">
    <w:name w:val="Strong"/>
    <w:basedOn w:val="a0"/>
    <w:uiPriority w:val="22"/>
    <w:qFormat/>
    <w:rsid w:val="00AF3A0F"/>
    <w:rPr>
      <w:b/>
      <w:bCs/>
    </w:rPr>
  </w:style>
  <w:style w:type="character" w:styleId="a8">
    <w:name w:val="Hyperlink"/>
    <w:basedOn w:val="a0"/>
    <w:uiPriority w:val="99"/>
    <w:unhideWhenUsed/>
    <w:rsid w:val="00AF3A0F"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rsid w:val="00AF3A0F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AF3A0F"/>
    <w:rPr>
      <w:sz w:val="18"/>
      <w:szCs w:val="18"/>
    </w:rPr>
  </w:style>
  <w:style w:type="paragraph" w:customStyle="1" w:styleId="11">
    <w:name w:val="列出段落1"/>
    <w:basedOn w:val="a"/>
    <w:uiPriority w:val="34"/>
    <w:qFormat/>
    <w:rsid w:val="00AF3A0F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AF3A0F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AF3A0F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OC1">
    <w:name w:val="TOC 标题1"/>
    <w:basedOn w:val="1"/>
    <w:next w:val="a"/>
    <w:uiPriority w:val="39"/>
    <w:unhideWhenUsed/>
    <w:qFormat/>
    <w:rsid w:val="00AF3A0F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AF3A0F"/>
    <w:rPr>
      <w:b/>
      <w:bCs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980DD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80DD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://yjssys.snnu.edu.cn/Audit/LoginE.aspx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808A03-865A-4EB8-9083-EB088A2BD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车颢</dc:creator>
  <cp:lastModifiedBy>程 曦</cp:lastModifiedBy>
  <cp:revision>2</cp:revision>
  <dcterms:created xsi:type="dcterms:W3CDTF">2020-03-16T06:23:00Z</dcterms:created>
  <dcterms:modified xsi:type="dcterms:W3CDTF">2020-03-16T06:23:00Z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