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89B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论文提交及保密论文管理</w:t>
      </w:r>
    </w:p>
    <w:p w14:paraId="50D0A6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各培养单位按照《陕西师范大学研究生档案归档管理规范》的要求整理答辩研究生的档案。学生办结离校手续前，需完成论文提交工作。</w:t>
      </w:r>
    </w:p>
    <w:p w14:paraId="7D07D7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提交纸质版学位论文</w:t>
      </w:r>
    </w:p>
    <w:p w14:paraId="000231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向各自的培养单位提交印制完成的纸质论文（含培养单位存档以及研究生学位档案各一本），其中博士需提交4本，硕士需提交3本。</w:t>
      </w:r>
    </w:p>
    <w:p w14:paraId="7762A3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eastAsia="仿宋" w:cs="Arial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提交时请务必在扉页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陕西师范大学论文独创性声明和学位论文使用授权声明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的签名处签名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含导师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并将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陕西师范大学学位论文答辩委员会人员信息表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插入到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独创性声明和授权声明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的后面。</w:t>
      </w:r>
    </w:p>
    <w:p w14:paraId="4FE6E7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各培养单位应于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0日前向学位办提交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纸质版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博士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学位论文1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硕士不提交纸质版。</w:t>
      </w:r>
    </w:p>
    <w:p w14:paraId="737BAB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二、提交电子版学位论文</w:t>
      </w:r>
    </w:p>
    <w:p w14:paraId="5CB9E8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学位申请人应分别向学校图书馆、所在培养单位提交电子版学位论文，电子版学位论文命名格式为：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学号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_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姓名（例：B17000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_赵钱孙李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14154B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学校图书馆：通过我校图书馆主页的“学位论文提交系统”http://www.lib.snnu.edu.cn/engine2/general/more?appId=1536280&amp;websiteId=170728&amp;wfwfid=22857&amp;pageId=295194&amp;typeId=5164718&amp;currentBranch=0，向图书馆提交电子版PDF格式的学位论文。</w:t>
      </w:r>
    </w:p>
    <w:p w14:paraId="2284D9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2.培养单位：学位申请人向所在培养单位研究生秘书提交PDF格式的电子版学位论文。所有电子版学位论文提交的时间应在学位论文答辩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及分会审议结束后，正式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授予学位前完成。</w:t>
      </w:r>
    </w:p>
    <w:p w14:paraId="725482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各培养单位应于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0日前向学位办提交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提交全套电子版（PDF）博士、硕士学位论文（含内部论文及各类保密论文）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</w:p>
    <w:p w14:paraId="2ADB8E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三、全过程管理材料归档</w:t>
      </w:r>
    </w:p>
    <w:p w14:paraId="04635F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根据《陕西师范大学研究生学位论文质量全过程管理办法（试行）》（师研〔2023〕2号）相关规定，学位申请人向培养单位提交归档学位论文时，须同步提交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陕西师范大学研究生学位论文修改情况表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》（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，归入档案。</w:t>
      </w:r>
    </w:p>
    <w:p w14:paraId="14FA71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四、内部论文或涉密论文管理</w:t>
      </w:r>
    </w:p>
    <w:p w14:paraId="279EFD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申请内部论文或涉密论文的学生，需向所在分会提交保密备案表和支撑材料，分会审议后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将同意办理内部论文或涉密论文的学生名单和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支撑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材料提交学位办审定。</w:t>
      </w:r>
    </w:p>
    <w:p w14:paraId="10ED7B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通过分会审核的学生需将《陕西师范大学研究生学位论文申请保密备案表》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一式三份，分别提交给所在培养单位、研究生院学位办和档案馆各一份，并且需在图书馆学位论文提交系统提交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pdf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版（拍照和彩色扫描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均可）的《研究生学位论文申请保密备案表》。学位论文的电子版和密封的纸质版提交所在培养单位保存，待解密后提交学位办。</w:t>
      </w:r>
    </w:p>
    <w:p w14:paraId="03A2BB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被国家、陕西省或学校纳入抽检范围的内部论文或保密论文，由培养单位或导师负责提交。</w:t>
      </w:r>
    </w:p>
    <w:p w14:paraId="6B457A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五、其他</w:t>
      </w:r>
    </w:p>
    <w:p w14:paraId="330025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学位申请人向学校提交的存档论文（纸质版、电子版），除用于学校存档之外，还与各级论文抽检、国家图书馆存档等工作相关，请学位申请人高度重视，对归档材料负责。</w:t>
      </w:r>
    </w:p>
    <w:p w14:paraId="54ED6C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关于论文格式，在参考《陕西师范大学博士、硕士学位论文规范（2023年修订）》（http://newyjs.snnu.edu.cn/info/1030/6410.htm），并充分尊重学科特点的基础上予以规范排版。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84C1EE4"/>
    <w:rsid w:val="0B2C3010"/>
    <w:rsid w:val="0DA21D29"/>
    <w:rsid w:val="1091611B"/>
    <w:rsid w:val="15BB4052"/>
    <w:rsid w:val="184F48D3"/>
    <w:rsid w:val="1C0362E1"/>
    <w:rsid w:val="472A1C68"/>
    <w:rsid w:val="5A4F4808"/>
    <w:rsid w:val="5C091A23"/>
    <w:rsid w:val="5EF4174F"/>
    <w:rsid w:val="654C33D6"/>
    <w:rsid w:val="68D11A23"/>
    <w:rsid w:val="6EF17F9A"/>
    <w:rsid w:val="73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1087</Words>
  <Characters>1297</Characters>
  <Lines>0</Lines>
  <Paragraphs>0</Paragraphs>
  <TotalTime>1</TotalTime>
  <ScaleCrop>false</ScaleCrop>
  <LinksUpToDate>false</LinksUpToDate>
  <CharactersWithSpaces>1297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2022-05-11T04:39:00Z</dcterms:created>
  <dc:creator>青丘的羊</dc:creator>
  <cp:lastModifiedBy>青丘的漾</cp:lastModifiedBy>
  <dcterms:modified xsi:type="dcterms:W3CDTF">2024-11-15T09:34:40Z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46B2EC9D39104A31AF9776AC5738151C</vt:lpwstr>
  </property>
</Properties>
</file>