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B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313" w:afterLines="100" w:afterAutospacing="0" w:line="560" w:lineRule="exact"/>
        <w:ind w:left="0" w:right="0" w:firstLine="1320" w:firstLineChars="30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学位评定委员会审核</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工作说明</w:t>
      </w:r>
    </w:p>
    <w:p w14:paraId="3FAA9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一、</w:t>
      </w:r>
      <w:r>
        <w:rPr>
          <w:rFonts w:hint="eastAsia" w:ascii="黑体" w:hAnsi="黑体" w:eastAsia="黑体" w:cs="黑体"/>
          <w:b w:val="0"/>
          <w:bCs w:val="0"/>
          <w:i w:val="0"/>
          <w:iCs w:val="0"/>
          <w:caps w:val="0"/>
          <w:color w:val="auto"/>
          <w:spacing w:val="0"/>
          <w:sz w:val="32"/>
          <w:szCs w:val="32"/>
          <w:shd w:val="clear" w:fill="FFFFFF"/>
        </w:rPr>
        <w:t>学位评定分委员会审核（截止时间：</w:t>
      </w:r>
      <w:r>
        <w:rPr>
          <w:rFonts w:hint="eastAsia" w:ascii="黑体" w:hAnsi="黑体" w:eastAsia="黑体" w:cs="黑体"/>
          <w:b w:val="0"/>
          <w:bCs w:val="0"/>
          <w:i w:val="0"/>
          <w:iCs w:val="0"/>
          <w:caps w:val="0"/>
          <w:color w:val="auto"/>
          <w:spacing w:val="0"/>
          <w:sz w:val="32"/>
          <w:szCs w:val="32"/>
          <w:shd w:val="clear" w:fill="FFFFFF"/>
          <w:lang w:val="en-US" w:eastAsia="zh-CN"/>
        </w:rPr>
        <w:t>12</w:t>
      </w:r>
      <w:r>
        <w:rPr>
          <w:rFonts w:hint="eastAsia" w:ascii="黑体" w:hAnsi="黑体" w:eastAsia="黑体" w:cs="黑体"/>
          <w:b w:val="0"/>
          <w:bCs w:val="0"/>
          <w:i w:val="0"/>
          <w:iCs w:val="0"/>
          <w:caps w:val="0"/>
          <w:color w:val="auto"/>
          <w:spacing w:val="0"/>
          <w:sz w:val="32"/>
          <w:szCs w:val="32"/>
          <w:shd w:val="clear" w:fill="FFFFFF"/>
        </w:rPr>
        <w:t>月</w:t>
      </w:r>
      <w:r>
        <w:rPr>
          <w:rFonts w:hint="eastAsia" w:ascii="黑体" w:hAnsi="黑体" w:eastAsia="黑体" w:cs="黑体"/>
          <w:b w:val="0"/>
          <w:bCs w:val="0"/>
          <w:i w:val="0"/>
          <w:iCs w:val="0"/>
          <w:caps w:val="0"/>
          <w:color w:val="auto"/>
          <w:spacing w:val="0"/>
          <w:sz w:val="32"/>
          <w:szCs w:val="32"/>
          <w:shd w:val="clear" w:fill="FFFFFF"/>
          <w:lang w:val="en-US" w:eastAsia="zh-CN"/>
        </w:rPr>
        <w:t>8</w:t>
      </w:r>
      <w:r>
        <w:rPr>
          <w:rFonts w:hint="eastAsia" w:ascii="黑体" w:hAnsi="黑体" w:eastAsia="黑体" w:cs="黑体"/>
          <w:b w:val="0"/>
          <w:bCs w:val="0"/>
          <w:i w:val="0"/>
          <w:iCs w:val="0"/>
          <w:caps w:val="0"/>
          <w:color w:val="auto"/>
          <w:spacing w:val="0"/>
          <w:sz w:val="32"/>
          <w:szCs w:val="32"/>
          <w:shd w:val="clear" w:fill="FFFFFF"/>
        </w:rPr>
        <w:t>日）</w:t>
      </w:r>
    </w:p>
    <w:p w14:paraId="6D484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Arial" w:hAnsi="Arial" w:cs="Arial"/>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1.各分会组织召开会议，审查学位申请者的资格、学位论文和答辩材料等，提出建议授予博士学位和硕士学位的学生名单。</w:t>
      </w:r>
    </w:p>
    <w:p w14:paraId="410CF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Arial" w:hAnsi="Arial" w:cs="Arial"/>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各分会召开会议前，应要求研究生导师对申请学位人员的学位论文是否符合学术规范再次进行审查。分会秘书将学位论文最终版（此版论文应与提交给图书馆、学位办的论文版本一致）再次进行学位论文学术不端检测，文字复制比</w:t>
      </w:r>
      <w:r>
        <w:rPr>
          <w:rFonts w:hint="eastAsia" w:ascii="仿宋" w:hAnsi="仿宋" w:eastAsia="仿宋" w:cs="仿宋"/>
          <w:i w:val="0"/>
          <w:iCs w:val="0"/>
          <w:caps w:val="0"/>
          <w:color w:val="auto"/>
          <w:spacing w:val="0"/>
          <w:sz w:val="32"/>
          <w:szCs w:val="32"/>
          <w:shd w:val="clear" w:fill="FFFFFF"/>
          <w:lang w:val="en-US" w:eastAsia="zh-CN"/>
        </w:rPr>
        <w:t>达到</w:t>
      </w:r>
      <w:r>
        <w:rPr>
          <w:rFonts w:hint="eastAsia" w:ascii="仿宋" w:hAnsi="仿宋" w:eastAsia="仿宋" w:cs="仿宋"/>
          <w:b/>
          <w:bCs/>
          <w:i w:val="0"/>
          <w:iCs w:val="0"/>
          <w:caps w:val="0"/>
          <w:color w:val="auto"/>
          <w:spacing w:val="0"/>
          <w:sz w:val="32"/>
          <w:szCs w:val="32"/>
          <w:shd w:val="clear" w:fill="FFFFFF"/>
        </w:rPr>
        <w:t>15%</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含</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以上</w:t>
      </w:r>
      <w:r>
        <w:rPr>
          <w:rFonts w:hint="eastAsia" w:ascii="仿宋" w:hAnsi="仿宋" w:eastAsia="仿宋" w:cs="仿宋"/>
          <w:i w:val="0"/>
          <w:iCs w:val="0"/>
          <w:caps w:val="0"/>
          <w:color w:val="auto"/>
          <w:spacing w:val="0"/>
          <w:sz w:val="32"/>
          <w:szCs w:val="32"/>
          <w:shd w:val="clear" w:fill="FFFFFF"/>
        </w:rPr>
        <w:t>不可提交分会审议。</w:t>
      </w:r>
    </w:p>
    <w:p w14:paraId="22837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3.各分会</w:t>
      </w:r>
      <w:r>
        <w:rPr>
          <w:rFonts w:hint="eastAsia" w:ascii="仿宋" w:hAnsi="仿宋" w:eastAsia="仿宋" w:cs="仿宋"/>
          <w:i w:val="0"/>
          <w:iCs w:val="0"/>
          <w:caps w:val="0"/>
          <w:color w:val="auto"/>
          <w:spacing w:val="0"/>
          <w:sz w:val="32"/>
          <w:szCs w:val="32"/>
          <w:shd w:val="clear" w:fill="FFFFFF"/>
          <w:lang w:val="en-US" w:eastAsia="zh-CN"/>
        </w:rPr>
        <w:t>需将</w:t>
      </w:r>
      <w:r>
        <w:rPr>
          <w:rFonts w:hint="eastAsia" w:ascii="仿宋" w:hAnsi="仿宋" w:eastAsia="仿宋" w:cs="仿宋"/>
          <w:i w:val="0"/>
          <w:iCs w:val="0"/>
          <w:caps w:val="0"/>
          <w:color w:val="auto"/>
          <w:spacing w:val="0"/>
          <w:sz w:val="32"/>
          <w:szCs w:val="32"/>
          <w:shd w:val="clear" w:fill="FFFFFF"/>
        </w:rPr>
        <w:t>会议记录、表决票、表决汇总票</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博士答辩简况表的</w:t>
      </w:r>
      <w:r>
        <w:rPr>
          <w:rFonts w:hint="eastAsia" w:ascii="仿宋" w:hAnsi="仿宋" w:eastAsia="仿宋" w:cs="仿宋"/>
          <w:i w:val="0"/>
          <w:iCs w:val="0"/>
          <w:caps w:val="0"/>
          <w:color w:val="auto"/>
          <w:spacing w:val="0"/>
          <w:sz w:val="32"/>
          <w:szCs w:val="32"/>
          <w:shd w:val="clear" w:fill="FFFFFF"/>
        </w:rPr>
        <w:t>原件报送学位办</w:t>
      </w:r>
      <w:r>
        <w:rPr>
          <w:rFonts w:hint="eastAsia" w:ascii="仿宋" w:hAnsi="仿宋" w:eastAsia="仿宋" w:cs="仿宋"/>
          <w:i w:val="0"/>
          <w:iCs w:val="0"/>
          <w:caps w:val="0"/>
          <w:color w:val="auto"/>
          <w:spacing w:val="0"/>
          <w:sz w:val="32"/>
          <w:szCs w:val="32"/>
          <w:shd w:val="clear" w:fill="FFFFFF"/>
          <w:lang w:val="en-US" w:eastAsia="zh-CN"/>
        </w:rPr>
        <w:t>备案</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并在本单位留存一套完整复印件或扫描件备查</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分会材料提交截止时间为</w:t>
      </w:r>
      <w:r>
        <w:rPr>
          <w:rFonts w:hint="eastAsia" w:ascii="仿宋" w:hAnsi="仿宋" w:eastAsia="仿宋" w:cs="仿宋"/>
          <w:b/>
          <w:bCs/>
          <w:i w:val="0"/>
          <w:iCs w:val="0"/>
          <w:caps w:val="0"/>
          <w:color w:val="auto"/>
          <w:spacing w:val="0"/>
          <w:sz w:val="32"/>
          <w:szCs w:val="32"/>
          <w:shd w:val="clear" w:fill="FFFFFF"/>
          <w:lang w:val="en-US" w:eastAsia="zh-CN"/>
        </w:rPr>
        <w:t>12</w:t>
      </w:r>
      <w:r>
        <w:rPr>
          <w:rFonts w:hint="eastAsia" w:ascii="仿宋" w:hAnsi="仿宋" w:eastAsia="仿宋" w:cs="仿宋"/>
          <w:b/>
          <w:bCs/>
          <w:i w:val="0"/>
          <w:iCs w:val="0"/>
          <w:caps w:val="0"/>
          <w:color w:val="auto"/>
          <w:spacing w:val="0"/>
          <w:sz w:val="32"/>
          <w:szCs w:val="32"/>
          <w:shd w:val="clear" w:fill="FFFFFF"/>
        </w:rPr>
        <w:t>月</w:t>
      </w:r>
      <w:r>
        <w:rPr>
          <w:rFonts w:hint="eastAsia" w:ascii="仿宋" w:hAnsi="仿宋" w:eastAsia="仿宋" w:cs="仿宋"/>
          <w:b/>
          <w:bCs/>
          <w:i w:val="0"/>
          <w:iCs w:val="0"/>
          <w:caps w:val="0"/>
          <w:color w:val="auto"/>
          <w:spacing w:val="0"/>
          <w:sz w:val="32"/>
          <w:szCs w:val="32"/>
          <w:shd w:val="clear" w:fill="FFFFFF"/>
          <w:lang w:val="en-US" w:eastAsia="zh-CN"/>
        </w:rPr>
        <w:t>11</w:t>
      </w:r>
      <w:bookmarkStart w:id="0" w:name="_GoBack"/>
      <w:bookmarkEnd w:id="0"/>
      <w:r>
        <w:rPr>
          <w:rFonts w:hint="eastAsia" w:ascii="仿宋" w:hAnsi="仿宋" w:eastAsia="仿宋" w:cs="仿宋"/>
          <w:b/>
          <w:bCs/>
          <w:i w:val="0"/>
          <w:iCs w:val="0"/>
          <w:caps w:val="0"/>
          <w:color w:val="auto"/>
          <w:spacing w:val="0"/>
          <w:sz w:val="32"/>
          <w:szCs w:val="32"/>
          <w:shd w:val="clear" w:fill="FFFFFF"/>
        </w:rPr>
        <w:t>日</w:t>
      </w:r>
      <w:r>
        <w:rPr>
          <w:rFonts w:hint="eastAsia" w:ascii="仿宋" w:hAnsi="仿宋" w:eastAsia="仿宋" w:cs="仿宋"/>
          <w:b/>
          <w:bCs/>
          <w:i w:val="0"/>
          <w:iCs w:val="0"/>
          <w:caps w:val="0"/>
          <w:color w:val="auto"/>
          <w:spacing w:val="0"/>
          <w:sz w:val="32"/>
          <w:szCs w:val="32"/>
          <w:shd w:val="clear" w:fill="FFFFFF"/>
          <w:lang w:val="en-US" w:eastAsia="zh-CN"/>
        </w:rPr>
        <w:t>下午15点</w:t>
      </w:r>
      <w:r>
        <w:rPr>
          <w:rFonts w:hint="eastAsia" w:ascii="仿宋" w:hAnsi="仿宋" w:eastAsia="仿宋" w:cs="仿宋"/>
          <w:i w:val="0"/>
          <w:iCs w:val="0"/>
          <w:caps w:val="0"/>
          <w:color w:val="auto"/>
          <w:spacing w:val="0"/>
          <w:sz w:val="32"/>
          <w:szCs w:val="32"/>
          <w:shd w:val="clear" w:fill="FFFFFF"/>
        </w:rPr>
        <w:t>。</w:t>
      </w:r>
    </w:p>
    <w:p w14:paraId="6411E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二、校学位评定委员会审议及学位授予（时间：12月中下旬）</w:t>
      </w:r>
    </w:p>
    <w:p w14:paraId="01DE9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sz w:val="32"/>
          <w:szCs w:val="32"/>
        </w:rPr>
      </w:pPr>
      <w:r>
        <w:rPr>
          <w:rFonts w:hint="eastAsia" w:ascii="仿宋" w:hAnsi="仿宋" w:eastAsia="仿宋" w:cs="仿宋"/>
          <w:i w:val="0"/>
          <w:iCs w:val="0"/>
          <w:caps w:val="0"/>
          <w:color w:val="auto"/>
          <w:spacing w:val="0"/>
          <w:sz w:val="32"/>
          <w:szCs w:val="32"/>
          <w:shd w:val="clear" w:fill="FFFFFF"/>
        </w:rPr>
        <w:t>校学位评定委员会召开会议，审议各分会提出的建议授予博士学位和硕士学位的</w:t>
      </w:r>
      <w:r>
        <w:rPr>
          <w:rFonts w:hint="eastAsia" w:ascii="仿宋" w:hAnsi="仿宋" w:eastAsia="仿宋" w:cs="仿宋"/>
          <w:i w:val="0"/>
          <w:iCs w:val="0"/>
          <w:caps w:val="0"/>
          <w:color w:val="auto"/>
          <w:spacing w:val="0"/>
          <w:sz w:val="32"/>
          <w:szCs w:val="32"/>
          <w:shd w:val="clear" w:fill="FFFFFF"/>
          <w:lang w:val="en-US" w:eastAsia="zh-CN"/>
        </w:rPr>
        <w:t>研究生</w:t>
      </w:r>
      <w:r>
        <w:rPr>
          <w:rFonts w:hint="eastAsia" w:ascii="仿宋" w:hAnsi="仿宋" w:eastAsia="仿宋" w:cs="仿宋"/>
          <w:i w:val="0"/>
          <w:iCs w:val="0"/>
          <w:caps w:val="0"/>
          <w:color w:val="auto"/>
          <w:spacing w:val="0"/>
          <w:sz w:val="32"/>
          <w:szCs w:val="32"/>
          <w:shd w:val="clear" w:fill="FFFFFF"/>
        </w:rPr>
        <w:t>名单，做出授予学位决定。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c4MmEwNDI3OWU1NTJhMTM3Zjk0Y2U5Mjk5OTIifQ=="/>
  </w:docVars>
  <w:rsids>
    <w:rsidRoot w:val="00000000"/>
    <w:rsid w:val="235B44D0"/>
    <w:rsid w:val="25245B07"/>
    <w:rsid w:val="3EE74321"/>
    <w:rsid w:val="4C7156D2"/>
    <w:rsid w:val="4C9B66B6"/>
    <w:rsid w:val="4CE43419"/>
    <w:rsid w:val="50774219"/>
    <w:rsid w:val="71EA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375</Characters>
  <Lines>0</Lines>
  <Paragraphs>0</Paragraphs>
  <TotalTime>7</TotalTime>
  <ScaleCrop>false</ScaleCrop>
  <LinksUpToDate>false</LinksUpToDate>
  <CharactersWithSpaces>375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2022-05-11T04:03:00Z</dcterms:created>
  <dc:creator>青丘的羊</dc:creator>
  <cp:lastModifiedBy>青丘的漾</cp:lastModifiedBy>
  <dcterms:modified xsi:type="dcterms:W3CDTF">2025-11-18T12:28:02Z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B93A939DEA8B49FA98E5B63A5A4F3C44</vt:lpwstr>
  </property>
  <property fmtid="{D5CDD505-2E9C-101B-9397-08002B2CF9AE}" pid="4" name="KSOTemplateDocerSaveRecord">
    <vt:lpwstr>eyJoZGlkIjoiODQ4ZTc4MmEwNDI3OWU1NTJhMTM3Zjk0Y2U5Mjk5OTIiLCJ1c2VySWQiOiIzNzkyMjU3MDgifQ==</vt:lpwstr>
  </property>
</Properties>
</file>