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313" w:afterLines="100" w:afterAutospacing="0" w:line="560" w:lineRule="exact"/>
        <w:ind w:right="74" w:firstLine="1320" w:firstLineChars="300"/>
        <w:jc w:val="left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学位论文答辩相关工作要求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答辩审批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1.硕士研究生《答辩委员会组成审批表》经研究生培养单位审核后，由分会负责审批，符合条件的予以批准并打印答辩批复(系统导出)，审批表与批复均在培养单位留存备案。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2.博士研究生《答辩委员会组成审批表》经研究生培养单位审核、分会审查后，由学位办负责审批。审批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通过后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方可领取答辩批复和表决票。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二、答辩委员会组成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博士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硕士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学位论文答辩委员会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组成的相关要求参见《陕西师范大学博士、硕士学位授予工作实施细则（修订）》（陕师学位〔2024〕2号）第四章第十四条。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答辩组织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1.本学期博士、硕士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研究生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答辩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原则上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采取线下答辩的形式。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HYPERLINK "mailto:2.本学期博士、硕士答辩信息将在研究生院网站的答辩公告专区展出，请各研究生培养单位将汇总后的《陕西师范大学博士、硕士答辩信息登记表》（附件8，博士、硕士分开发）于答辩前2天发至学位办邮箱（yjsxwb@snnu.edu.cn）。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.本学期博士、硕士答辩信息将在研究生院网站的答辩公告专区展出，请各研究生培养单位将汇总后的《陕西师范大学博士、硕士答辩信息登记表》（</w:t>
      </w: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fill="FFFFFF"/>
          <w:lang w:val="en-US" w:eastAsia="zh-CN"/>
        </w:rPr>
        <w:t>附件1、2</w:t>
      </w: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，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博士、硕士分开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）于答辩前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天发至学位办邮箱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（yjsxwb@snnu.edu.cn）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答辩过程工作要求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1.参加答辩的研究生，应至少于答辩前2天将答辩相关材料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（学位论文、评阅意见书、陕西师范大学研究生学位论文评阅后修改简述表</w:t>
      </w: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发送给答辩秘书，由答辩秘书发送给答辩委员会成员。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2.答辩过程中，博士生用于报告论文和答疑的时间不少于1.5小时，硕士生不少于0.5小时。学位申请者的思想品行、课程成绩、论文工作、科研成果及评阅意见等情况，由指导教师或导师组指定的有关人员介绍。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3.答辩结束后，答辩委员会应对参加答辩的学生是否通过答辩进行闭门讨论，通过无记名投票形成最终的答辩结论。答辩结论形成后，经全体答辩委员确认，由答辩委员会主席现场宣读答辩决议并签署意见。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4.答辩秘书应对答辩过程进行详细记录，答辩结束后，答辩秘书负责整理完成有关归档所需的文字材料，并送交研究生秘书。答辩记录必须由答辩秘书独立完成，不允许由他人誊抄。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5.答辩委员会应认真履行答辩委员会职责，客观公正的确定答辩结论及论文等级，各专业获得学位论文答辩优秀等次的比例原则上不超过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30%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学位论文答辩未通过，本次学位申请工作终止。答辩委员会可就是否同意保留其本次论文送审结果进行表决，若未表决，则由分会审议决定是否同意保留结果及保留期限，最长保留期限为1年。若表决结果未通过，下一次学位申请工作须从预答辩或预审读环节重新开始。以上情况均需登记在《陕西师范大学研究生学位论文答辩未通过情况登记表》中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fill="FFFFFF"/>
          <w:lang w:val="en-US" w:eastAsia="zh-CN"/>
        </w:rPr>
        <w:t>附件1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7.答辩工作的流程图以及相关说明，详见《答辩工作流程说明》（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fill="FFFFFF"/>
          <w:lang w:val="en-US" w:eastAsia="zh-CN"/>
        </w:rPr>
        <w:t>附件1、2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8.未尽事宜参见《陕西师范大学博士、硕士学位授予工作实施细则（修订）》（陕师学位〔202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号）第四章第十四条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、《陕西师范大学研究生学位论文质量全过程管理办法（试行）》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师研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〔202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号）。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0F39A0"/>
    <w:multiLevelType w:val="singleLevel"/>
    <w:tmpl w:val="7D0F39A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Tc4MmEwNDI3OWU1NTJhMTM3Zjk0Y2U5Mjk5OTIifQ=="/>
  </w:docVars>
  <w:rsids>
    <w:rsidRoot w:val="00000000"/>
    <w:rsid w:val="020A0C13"/>
    <w:rsid w:val="14285366"/>
    <w:rsid w:val="22A37F22"/>
    <w:rsid w:val="2588579B"/>
    <w:rsid w:val="3A660EE1"/>
    <w:rsid w:val="3D8A69EA"/>
    <w:rsid w:val="400C15E4"/>
    <w:rsid w:val="4DD4420A"/>
    <w:rsid w:val="732A727E"/>
    <w:rsid w:val="744505B2"/>
    <w:rsid w:val="7D65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1081</Words>
  <Characters>1125</Characters>
  <Lines>0</Lines>
  <Paragraphs>0</Paragraphs>
  <TotalTime>19</TotalTime>
  <ScaleCrop>false</ScaleCrop>
  <LinksUpToDate>false</LinksUpToDate>
  <CharactersWithSpaces>1126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2022-05-11T03:19:00Z</dcterms:created>
  <dc:creator>青丘的羊</dc:creator>
  <cp:lastModifiedBy>青丘的漾</cp:lastModifiedBy>
  <dcterms:modified xsi:type="dcterms:W3CDTF">2024-05-13T04:05:46Z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0C62CCB5176A4CFF948144E7C5B41C5B</vt:lpwstr>
  </property>
</Properties>
</file>