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13" w:afterLines="100" w:afterAutospacing="0" w:line="560" w:lineRule="exact"/>
        <w:ind w:right="74" w:firstLine="1320" w:firstLineChars="300"/>
        <w:jc w:val="left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学位论文答辩相关工作要求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答辩审批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1.硕士研究生《答辩委员会组成审批表》经研究生培养单位审核后，由分会负责审批，符合条件的予以批准并打印答辩批复(系统导出)，审批表与批复均在培养单位留存备案。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2.博士研究生《答辩委员会组成审批表》经研究生培养单位审核、分会审查后，由学位办负责审批。审批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方可领取答辩批复和表决票。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二、答辩委员会组成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博士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硕士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学位论文答辩委员会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组成的相关要求参见《陕西师范大学博士、硕士学位授予工作实施细则（修订）》（陕师学位〔2022〕1号）第四章第十四条。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答辩组织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1.本学期博士、硕士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研究生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答辩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原则上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采取线下答辩的形式。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instrText xml:space="preserve"> HYPERLINK "mailto:2.本学期博士、硕士答辩信息将在研究生院网站的答辩公告专区展出，请各研究生培养单位将汇总后的《陕西师范大学博士、硕士答辩信息登记表》（附件8，博士、硕士分开发）于答辩前2天发至学位办邮箱（yjsxwb@snnu.edu.cn）。" </w:instrTex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.本学期博士、硕士答辩信息将在研究生院网站的答辩公告专区展出，请各研究生培养单位将汇总后的《陕西师范大学博士、硕士答辩信息登记表》（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博士、硕士分开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）于答辩前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天发至学位办邮箱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  <w:t>（yjsxwb@snnu.edu.cn）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答辩过程工作要求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1.参加答辩的研究生，应至少于答辩前2天将答辩相关材料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（学位论文、评阅意见书、陕西师范大学研究生学位论文评阅后修改简述表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5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发送给答辩秘书，由答辩秘书发送给答辩委员会成员。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2.答辩过程中，博士生用于报告论文和答疑的时间不少于1.5小时，硕士生不少于0.5小时。学位申请者的思想品行、课程成绩、论文工作、科研成果及评阅意见等情况，由指导教师或导师组指定的有关人员介绍。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3.答辩结束后，答辩委员会应对参加答辩的学生是否通过答辩进行闭门讨论，通过无记名投票形成最终的答辩结论。答辩结论形成后，经全体答辩委员确认，由答辩委员会主席现场宣读答辩决议并签署意见。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4.答辩秘书应对答辩过程进行详细记录，答辩结束后，答辩秘书负责整理完成有关归档所需的文字材料，并送交研究生秘书。答辩记录必须由答辩秘书独立完成，不允许由他人誊抄。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5.答辩委员会应认真履行答辩委员会职责，客观公正的确定答辩结论及论文等级，各专业获得学位论文答辩优秀等次的比例原则上不超过30%。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若研究生未通过答辩，则至少对论文进行不少于半年的修改，答辩委员会可就是否同意保留其本次论文送审结果进行表决，若未表决，则由分会审议决定是否同意保留结果及保留期限。若表决结果未通过，则取消本次学位申请资格，下一次学位申请工作须从预答辩或预审读环节重新开始。以上情况均需登记在《陕西师范大学研究生学位论文答辩未通过情况登记表》中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7.答辩工作的流程图以及相关说明，详见《答辩工作流程说明》（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）。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75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8.未尽事宜参见《陕西师范大学博士、硕士学位授予工作实施细则（修订）》（陕师学位〔2022〕1号）第四章第十四条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、《陕西师范大学研究生学位论文质量全过程管理办法（试行）》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师研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号）。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0F39A0"/>
    <w:multiLevelType w:val="singleLevel"/>
    <w:tmpl w:val="7D0F39A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14285366"/>
    <w:rsid w:val="22A37F22"/>
    <w:rsid w:val="2588579B"/>
    <w:rsid w:val="3A660EE1"/>
    <w:rsid w:val="3D8A69EA"/>
    <w:rsid w:val="400C15E4"/>
    <w:rsid w:val="4DD4420A"/>
    <w:rsid w:val="732A727E"/>
    <w:rsid w:val="744505B2"/>
    <w:rsid w:val="7D65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1074</Words>
  <Characters>1118</Characters>
  <Lines>0</Lines>
  <Paragraphs>0</Paragraphs>
  <TotalTime>13</TotalTime>
  <ScaleCrop>false</ScaleCrop>
  <LinksUpToDate>false</LinksUpToDate>
  <CharactersWithSpaces>1118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2022-05-11T03:19:00Z</dcterms:created>
  <dc:creator>青丘的羊</dc:creator>
  <cp:lastModifiedBy>青丘的漾</cp:lastModifiedBy>
  <dcterms:modified xsi:type="dcterms:W3CDTF">2023-05-10T03:58:37Z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0C62CCB5176A4CFF948144E7C5B41C5B</vt:lpwstr>
  </property>
</Properties>
</file>